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956B68" w14:textId="77777777" w:rsidR="00664886" w:rsidRPr="00664886" w:rsidRDefault="00664886" w:rsidP="00664886">
      <w:pPr>
        <w:spacing w:before="100" w:beforeAutospacing="1" w:after="100" w:afterAutospacing="1"/>
        <w:outlineLvl w:val="1"/>
        <w:rPr>
          <w:b/>
          <w:bCs/>
          <w:sz w:val="24"/>
          <w:szCs w:val="24"/>
        </w:rPr>
      </w:pPr>
      <w:r w:rsidRPr="00664886">
        <w:rPr>
          <w:b/>
          <w:bCs/>
          <w:sz w:val="24"/>
          <w:szCs w:val="24"/>
        </w:rPr>
        <w:t>CÂMARA MUNICIPAL DE TRINDADE - PE</w:t>
      </w:r>
    </w:p>
    <w:p w14:paraId="0D466314" w14:textId="77777777" w:rsidR="00664886" w:rsidRDefault="00664886" w:rsidP="00664886">
      <w:pPr>
        <w:spacing w:before="100" w:beforeAutospacing="1" w:after="100" w:afterAutospacing="1"/>
        <w:rPr>
          <w:b/>
          <w:bCs/>
          <w:sz w:val="24"/>
          <w:szCs w:val="24"/>
        </w:rPr>
      </w:pPr>
      <w:r w:rsidRPr="00664886">
        <w:rPr>
          <w:b/>
          <w:bCs/>
          <w:sz w:val="24"/>
          <w:szCs w:val="24"/>
        </w:rPr>
        <w:t>COMISSÃO DE JUSTIÇA, LEGISLAÇÃO E REDAÇÃO FINAL</w:t>
      </w:r>
    </w:p>
    <w:p w14:paraId="47055859" w14:textId="77777777" w:rsidR="00664886" w:rsidRPr="00664886" w:rsidRDefault="00664886" w:rsidP="00664886">
      <w:pPr>
        <w:spacing w:before="100" w:beforeAutospacing="1" w:after="100" w:afterAutospacing="1"/>
        <w:rPr>
          <w:sz w:val="24"/>
          <w:szCs w:val="24"/>
        </w:rPr>
      </w:pPr>
    </w:p>
    <w:p w14:paraId="6053B820" w14:textId="77777777" w:rsidR="00664886" w:rsidRPr="00664886" w:rsidRDefault="00664886" w:rsidP="00664886">
      <w:pPr>
        <w:spacing w:before="100" w:beforeAutospacing="1" w:after="100" w:afterAutospacing="1"/>
        <w:outlineLvl w:val="2"/>
        <w:rPr>
          <w:b/>
          <w:bCs/>
          <w:sz w:val="24"/>
          <w:szCs w:val="24"/>
        </w:rPr>
      </w:pPr>
      <w:r w:rsidRPr="00664886">
        <w:rPr>
          <w:b/>
          <w:bCs/>
          <w:sz w:val="24"/>
          <w:szCs w:val="24"/>
        </w:rPr>
        <w:t>RELATÓRIO</w:t>
      </w:r>
    </w:p>
    <w:p w14:paraId="06CB96DE" w14:textId="77777777" w:rsidR="00664886" w:rsidRPr="00664886" w:rsidRDefault="00664886" w:rsidP="00664886">
      <w:pPr>
        <w:spacing w:before="100" w:beforeAutospacing="1" w:after="100" w:afterAutospacing="1"/>
        <w:rPr>
          <w:sz w:val="24"/>
          <w:szCs w:val="24"/>
        </w:rPr>
      </w:pPr>
      <w:r w:rsidRPr="00664886">
        <w:rPr>
          <w:b/>
          <w:bCs/>
          <w:sz w:val="24"/>
          <w:szCs w:val="24"/>
        </w:rPr>
        <w:t>Projeto de Resolução nº 02/2025</w:t>
      </w:r>
    </w:p>
    <w:p w14:paraId="6BCA409E" w14:textId="4E65704E" w:rsidR="00664886" w:rsidRDefault="00664886" w:rsidP="00664886">
      <w:pPr>
        <w:spacing w:before="100" w:beforeAutospacing="1" w:after="100" w:afterAutospacing="1"/>
        <w:jc w:val="both"/>
        <w:rPr>
          <w:sz w:val="24"/>
          <w:szCs w:val="24"/>
        </w:rPr>
      </w:pPr>
      <w:r w:rsidRPr="00664886">
        <w:rPr>
          <w:b/>
          <w:bCs/>
          <w:sz w:val="24"/>
          <w:szCs w:val="24"/>
        </w:rPr>
        <w:t>EMENTA:</w:t>
      </w:r>
      <w:r w:rsidRPr="00664886">
        <w:rPr>
          <w:sz w:val="24"/>
          <w:szCs w:val="24"/>
        </w:rPr>
        <w:t xml:space="preserve"> Modifica o artigo 5º da Resolução nº 01/2024, para fixar o valor da verba de natureza indenizatória do Presidente da Mesa Diretora, e dá outras providências.</w:t>
      </w:r>
    </w:p>
    <w:p w14:paraId="5146D9E8" w14:textId="77777777" w:rsidR="00664886" w:rsidRPr="00664886" w:rsidRDefault="00664886" w:rsidP="00664886">
      <w:pPr>
        <w:spacing w:before="100" w:beforeAutospacing="1" w:after="100" w:afterAutospacing="1"/>
        <w:jc w:val="both"/>
        <w:rPr>
          <w:sz w:val="24"/>
          <w:szCs w:val="24"/>
        </w:rPr>
      </w:pPr>
    </w:p>
    <w:p w14:paraId="4D4EDBA9" w14:textId="77777777" w:rsidR="00664886" w:rsidRPr="00664886" w:rsidRDefault="00664886" w:rsidP="00664886">
      <w:pPr>
        <w:spacing w:before="100" w:beforeAutospacing="1" w:after="100" w:afterAutospacing="1"/>
        <w:outlineLvl w:val="2"/>
        <w:rPr>
          <w:b/>
          <w:bCs/>
          <w:sz w:val="24"/>
          <w:szCs w:val="24"/>
        </w:rPr>
      </w:pPr>
      <w:r w:rsidRPr="00664886">
        <w:rPr>
          <w:b/>
          <w:bCs/>
          <w:sz w:val="24"/>
          <w:szCs w:val="24"/>
        </w:rPr>
        <w:t>I - RELATÓRIO</w:t>
      </w:r>
    </w:p>
    <w:p w14:paraId="654DCFF0" w14:textId="77777777" w:rsidR="00664886" w:rsidRPr="00664886" w:rsidRDefault="00664886" w:rsidP="00664886">
      <w:pPr>
        <w:spacing w:before="100" w:beforeAutospacing="1" w:after="100" w:afterAutospacing="1"/>
        <w:ind w:firstLine="1134"/>
        <w:jc w:val="both"/>
        <w:rPr>
          <w:sz w:val="24"/>
          <w:szCs w:val="24"/>
        </w:rPr>
      </w:pPr>
      <w:r w:rsidRPr="00664886">
        <w:rPr>
          <w:sz w:val="24"/>
          <w:szCs w:val="24"/>
        </w:rPr>
        <w:t>Trata-se de Projeto de Resolução apresentado pela Mesa Diretora da Câmara Municipal de Trindade, Estado de Pernambuco, com fundamento na Lei Orgânica Municipal e no Regimento Interno, visando alterar o artigo 5º da Resolução nº 01/2024, para estabelecer que:</w:t>
      </w:r>
    </w:p>
    <w:p w14:paraId="752F1974" w14:textId="77777777" w:rsidR="00664886" w:rsidRPr="00664886" w:rsidRDefault="00664886" w:rsidP="00664886">
      <w:pPr>
        <w:spacing w:beforeAutospacing="1" w:afterAutospacing="1"/>
        <w:ind w:firstLine="1134"/>
        <w:jc w:val="both"/>
        <w:rPr>
          <w:sz w:val="24"/>
          <w:szCs w:val="24"/>
        </w:rPr>
      </w:pPr>
      <w:r w:rsidRPr="00664886">
        <w:rPr>
          <w:sz w:val="24"/>
          <w:szCs w:val="24"/>
        </w:rPr>
        <w:t>“Ao Presidente da Mesa Diretora será concedida uma verba de natureza indenizatória, equivalente a 100% (cem por cento) do subsídio mensal do Vereador, pelo exercício de atribuições relativas à representação do Poder Legislativo.”</w:t>
      </w:r>
    </w:p>
    <w:p w14:paraId="2AF06D3B" w14:textId="77777777" w:rsidR="00664886" w:rsidRDefault="00664886" w:rsidP="00664886">
      <w:pPr>
        <w:spacing w:before="100" w:beforeAutospacing="1" w:after="100" w:afterAutospacing="1"/>
        <w:ind w:firstLine="1134"/>
        <w:jc w:val="both"/>
        <w:rPr>
          <w:sz w:val="24"/>
          <w:szCs w:val="24"/>
        </w:rPr>
      </w:pPr>
      <w:r w:rsidRPr="00664886">
        <w:rPr>
          <w:sz w:val="24"/>
          <w:szCs w:val="24"/>
        </w:rPr>
        <w:t>O projeto prevê ainda a entrada em vigor na data de sua publicação, com efeitos retroativos a 1º de maio de 2025.</w:t>
      </w:r>
    </w:p>
    <w:p w14:paraId="393C5FE3" w14:textId="77777777" w:rsidR="00664886" w:rsidRPr="00664886" w:rsidRDefault="00664886" w:rsidP="00664886">
      <w:pPr>
        <w:spacing w:before="100" w:beforeAutospacing="1" w:after="100" w:afterAutospacing="1"/>
        <w:ind w:firstLine="1134"/>
        <w:jc w:val="both"/>
        <w:rPr>
          <w:sz w:val="24"/>
          <w:szCs w:val="24"/>
        </w:rPr>
      </w:pPr>
    </w:p>
    <w:p w14:paraId="304461BB" w14:textId="77777777" w:rsidR="00664886" w:rsidRPr="00664886" w:rsidRDefault="00664886" w:rsidP="00664886">
      <w:pPr>
        <w:spacing w:before="100" w:beforeAutospacing="1" w:after="100" w:afterAutospacing="1"/>
        <w:outlineLvl w:val="2"/>
        <w:rPr>
          <w:b/>
          <w:bCs/>
          <w:sz w:val="24"/>
          <w:szCs w:val="24"/>
        </w:rPr>
      </w:pPr>
      <w:r w:rsidRPr="00664886">
        <w:rPr>
          <w:b/>
          <w:bCs/>
          <w:sz w:val="24"/>
          <w:szCs w:val="24"/>
        </w:rPr>
        <w:t>II - FUNDAMENTAÇÃO LEGAL</w:t>
      </w:r>
    </w:p>
    <w:p w14:paraId="4A6604F2" w14:textId="77777777" w:rsidR="00664886" w:rsidRPr="00664886" w:rsidRDefault="00664886" w:rsidP="00664886">
      <w:pPr>
        <w:spacing w:before="100" w:beforeAutospacing="1" w:after="100" w:afterAutospacing="1"/>
        <w:ind w:firstLine="1134"/>
        <w:jc w:val="both"/>
        <w:rPr>
          <w:sz w:val="24"/>
          <w:szCs w:val="24"/>
        </w:rPr>
      </w:pPr>
      <w:r w:rsidRPr="00664886">
        <w:rPr>
          <w:sz w:val="24"/>
          <w:szCs w:val="24"/>
        </w:rPr>
        <w:t>A competência para fixação e modificação das verbas indenizatórias dos vereadores encontra respaldo na Constituição Federal de 1988, especialmente no artigo 29, inciso VI, que estabelece os limites para os subsídios dos agentes políticos municipais. Ademais, o artigo 37, caput, e inciso X, estabelece os princípios da legalidade, moralidade, impessoalidade e publicidade, que devem nortear todos os atos administrativos.</w:t>
      </w:r>
    </w:p>
    <w:p w14:paraId="46D892BA" w14:textId="77777777" w:rsidR="00664886" w:rsidRPr="00664886" w:rsidRDefault="00664886" w:rsidP="00664886">
      <w:pPr>
        <w:spacing w:before="100" w:beforeAutospacing="1" w:after="100" w:afterAutospacing="1"/>
        <w:ind w:firstLine="1134"/>
        <w:jc w:val="both"/>
        <w:rPr>
          <w:sz w:val="24"/>
          <w:szCs w:val="24"/>
        </w:rPr>
      </w:pPr>
      <w:r w:rsidRPr="00664886">
        <w:rPr>
          <w:sz w:val="24"/>
          <w:szCs w:val="24"/>
        </w:rPr>
        <w:t>No âmbito infraconstitucional, a Lei Orgânica do Município de Trindade, bem como o Regimento Interno da Câmara Municipal, dispõem sobre a competência da Mesa Diretora para apresentar Projetos de Resolução atinentes à organização administrativa interna e fixação de vantagens pecuniárias, dentro dos parâmetros legais.</w:t>
      </w:r>
    </w:p>
    <w:p w14:paraId="7D81C91A" w14:textId="77777777" w:rsidR="00664886" w:rsidRDefault="00664886" w:rsidP="00664886">
      <w:pPr>
        <w:spacing w:before="100" w:beforeAutospacing="1" w:after="100" w:afterAutospacing="1"/>
        <w:ind w:firstLine="1134"/>
        <w:jc w:val="both"/>
        <w:rPr>
          <w:sz w:val="24"/>
          <w:szCs w:val="24"/>
        </w:rPr>
      </w:pPr>
      <w:r w:rsidRPr="00664886">
        <w:rPr>
          <w:sz w:val="24"/>
          <w:szCs w:val="24"/>
        </w:rPr>
        <w:t xml:space="preserve">Importante ressaltar que, conforme entendimento consolidado pelo Tribunal de Contas do Estado de Pernambuco (TCE-PE), as chamadas “verbas de representação” ou “verbas indenizatórias” concedidas a membros do Poder Legislativo municipal devem ter respaldo em lei ou resolução formal, ser fixadas com clareza e objetividade, bem como </w:t>
      </w:r>
      <w:r w:rsidRPr="00664886">
        <w:rPr>
          <w:sz w:val="24"/>
          <w:szCs w:val="24"/>
        </w:rPr>
        <w:lastRenderedPageBreak/>
        <w:t>respeitar os princípios constitucionais, notadamente a vedação ao efeito retroativo que implique aumento de despesa com pessoal sem previsão legal anterior.</w:t>
      </w:r>
    </w:p>
    <w:p w14:paraId="694B36F0" w14:textId="77777777" w:rsidR="00664886" w:rsidRPr="00664886" w:rsidRDefault="00664886" w:rsidP="00664886">
      <w:pPr>
        <w:spacing w:before="100" w:beforeAutospacing="1" w:after="100" w:afterAutospacing="1"/>
        <w:ind w:firstLine="1134"/>
        <w:jc w:val="both"/>
        <w:rPr>
          <w:sz w:val="24"/>
          <w:szCs w:val="24"/>
        </w:rPr>
      </w:pPr>
    </w:p>
    <w:p w14:paraId="4339EF28" w14:textId="77777777" w:rsidR="00664886" w:rsidRPr="00664886" w:rsidRDefault="00664886" w:rsidP="00B54F44">
      <w:pPr>
        <w:spacing w:before="100" w:beforeAutospacing="1" w:after="100" w:afterAutospacing="1"/>
        <w:jc w:val="both"/>
        <w:outlineLvl w:val="2"/>
        <w:rPr>
          <w:b/>
          <w:bCs/>
          <w:sz w:val="24"/>
          <w:szCs w:val="24"/>
        </w:rPr>
      </w:pPr>
      <w:bookmarkStart w:id="0" w:name="_GoBack"/>
      <w:r w:rsidRPr="00664886">
        <w:rPr>
          <w:b/>
          <w:bCs/>
          <w:sz w:val="24"/>
          <w:szCs w:val="24"/>
        </w:rPr>
        <w:t>III - PARECER DO TRIBUNAL DE CONTAS DO ESTADO DE PERNAMBUCO (TCE-PE)</w:t>
      </w:r>
    </w:p>
    <w:bookmarkEnd w:id="0"/>
    <w:p w14:paraId="2098A3E1" w14:textId="77777777" w:rsidR="00664886" w:rsidRPr="00664886" w:rsidRDefault="00664886" w:rsidP="00664886">
      <w:pPr>
        <w:spacing w:before="100" w:beforeAutospacing="1" w:after="100" w:afterAutospacing="1"/>
        <w:ind w:firstLine="1134"/>
        <w:jc w:val="both"/>
        <w:rPr>
          <w:sz w:val="24"/>
          <w:szCs w:val="24"/>
        </w:rPr>
      </w:pPr>
      <w:r w:rsidRPr="00664886">
        <w:rPr>
          <w:sz w:val="24"/>
          <w:szCs w:val="24"/>
        </w:rPr>
        <w:t>Em análise recente datada de 26 de maio de 2025, o TCE-PE manifestou-se sobre a legalidade da concessão de verbas indenizatórias aos presidentes de Câmaras Municipais. De acordo com o entendimento exarado, o Tribunal destacou que:</w:t>
      </w:r>
    </w:p>
    <w:p w14:paraId="1AD3BA1E" w14:textId="77777777" w:rsidR="00664886" w:rsidRPr="00664886" w:rsidRDefault="00664886" w:rsidP="00664886">
      <w:pPr>
        <w:numPr>
          <w:ilvl w:val="0"/>
          <w:numId w:val="14"/>
        </w:numPr>
        <w:spacing w:before="100" w:beforeAutospacing="1" w:after="100" w:afterAutospacing="1"/>
        <w:jc w:val="both"/>
        <w:rPr>
          <w:sz w:val="24"/>
          <w:szCs w:val="24"/>
        </w:rPr>
      </w:pPr>
      <w:r w:rsidRPr="00664886">
        <w:rPr>
          <w:b/>
          <w:bCs/>
          <w:sz w:val="24"/>
          <w:szCs w:val="24"/>
        </w:rPr>
        <w:t>Legalidade e Fundamentação</w:t>
      </w:r>
      <w:r w:rsidRPr="00664886">
        <w:rPr>
          <w:sz w:val="24"/>
          <w:szCs w:val="24"/>
        </w:rPr>
        <w:t>: A concessão da verba indenizatória deve estar fundamentada em norma local, expressa e específica, vedada a criação por meio de atos administrativos infralegais ou genéricos.</w:t>
      </w:r>
    </w:p>
    <w:p w14:paraId="4797E066" w14:textId="77777777" w:rsidR="00664886" w:rsidRPr="00664886" w:rsidRDefault="00664886" w:rsidP="00664886">
      <w:pPr>
        <w:numPr>
          <w:ilvl w:val="0"/>
          <w:numId w:val="14"/>
        </w:numPr>
        <w:spacing w:before="100" w:beforeAutospacing="1" w:after="100" w:afterAutospacing="1"/>
        <w:jc w:val="both"/>
        <w:rPr>
          <w:sz w:val="24"/>
          <w:szCs w:val="24"/>
        </w:rPr>
      </w:pPr>
      <w:r w:rsidRPr="00664886">
        <w:rPr>
          <w:b/>
          <w:bCs/>
          <w:sz w:val="24"/>
          <w:szCs w:val="24"/>
        </w:rPr>
        <w:t>Natureza Jurídica</w:t>
      </w:r>
      <w:r w:rsidRPr="00664886">
        <w:rPr>
          <w:sz w:val="24"/>
          <w:szCs w:val="24"/>
        </w:rPr>
        <w:t>: A verba de natureza indenizatória não se confunde com subsídio ou remuneração, devendo ser destinada exclusivamente ao ressarcimento de despesas inerentes ao exercício das funções representativas do cargo.</w:t>
      </w:r>
    </w:p>
    <w:p w14:paraId="2888782E" w14:textId="77777777" w:rsidR="00664886" w:rsidRPr="00664886" w:rsidRDefault="00664886" w:rsidP="00664886">
      <w:pPr>
        <w:numPr>
          <w:ilvl w:val="0"/>
          <w:numId w:val="14"/>
        </w:numPr>
        <w:spacing w:before="100" w:beforeAutospacing="1" w:after="100" w:afterAutospacing="1"/>
        <w:jc w:val="both"/>
        <w:rPr>
          <w:sz w:val="24"/>
          <w:szCs w:val="24"/>
        </w:rPr>
      </w:pPr>
      <w:r w:rsidRPr="00664886">
        <w:rPr>
          <w:b/>
          <w:bCs/>
          <w:sz w:val="24"/>
          <w:szCs w:val="24"/>
        </w:rPr>
        <w:t>Proporcionalidade e Publicidade</w:t>
      </w:r>
      <w:r w:rsidRPr="00664886">
        <w:rPr>
          <w:sz w:val="24"/>
          <w:szCs w:val="24"/>
        </w:rPr>
        <w:t>: O valor fixado deve guardar proporcionalidade com as atividades desempenhadas e ser amplamente divulgado, garantindo transparência e controle social.</w:t>
      </w:r>
    </w:p>
    <w:p w14:paraId="16774F5C" w14:textId="77777777" w:rsidR="00664886" w:rsidRPr="00664886" w:rsidRDefault="00664886" w:rsidP="00664886">
      <w:pPr>
        <w:numPr>
          <w:ilvl w:val="0"/>
          <w:numId w:val="14"/>
        </w:numPr>
        <w:spacing w:before="100" w:beforeAutospacing="1" w:after="100" w:afterAutospacing="1"/>
        <w:jc w:val="both"/>
        <w:rPr>
          <w:sz w:val="24"/>
          <w:szCs w:val="24"/>
        </w:rPr>
      </w:pPr>
      <w:r w:rsidRPr="00664886">
        <w:rPr>
          <w:b/>
          <w:bCs/>
          <w:sz w:val="24"/>
          <w:szCs w:val="24"/>
        </w:rPr>
        <w:t>Efeito Retroativo</w:t>
      </w:r>
      <w:r w:rsidRPr="00664886">
        <w:rPr>
          <w:sz w:val="24"/>
          <w:szCs w:val="24"/>
        </w:rPr>
        <w:t>: Embora o TCE-PE admita, em caráter excepcional, a retroatividade de normas que regulam verbas indenizatórias, desde que se trate de mera regulamentação ou ajuste técnico, alerta que tal medida não pode ensejar violação ao princípio da anterioridade, nem configurar aumento dissimulado de remuneração.</w:t>
      </w:r>
    </w:p>
    <w:p w14:paraId="7A2C3D4E" w14:textId="77777777" w:rsidR="00664886" w:rsidRDefault="00664886" w:rsidP="00664886">
      <w:pPr>
        <w:spacing w:before="100" w:beforeAutospacing="1" w:after="100" w:afterAutospacing="1"/>
        <w:ind w:firstLine="1134"/>
        <w:jc w:val="both"/>
        <w:rPr>
          <w:sz w:val="24"/>
          <w:szCs w:val="24"/>
        </w:rPr>
      </w:pPr>
      <w:r w:rsidRPr="00664886">
        <w:rPr>
          <w:sz w:val="24"/>
          <w:szCs w:val="24"/>
        </w:rPr>
        <w:t>Dessa forma, o TCE-PE considera regular a fixação de verba indenizatória ao Presidente da Mesa Diretora, desde que respeitados os limites constitucionais, legais e regimentais, bem como observadas as recomendações mencionadas.</w:t>
      </w:r>
    </w:p>
    <w:p w14:paraId="4DF83B55" w14:textId="77777777" w:rsidR="00664886" w:rsidRPr="00664886" w:rsidRDefault="00664886" w:rsidP="00664886">
      <w:pPr>
        <w:spacing w:before="100" w:beforeAutospacing="1" w:after="100" w:afterAutospacing="1"/>
        <w:ind w:firstLine="1134"/>
        <w:jc w:val="both"/>
        <w:rPr>
          <w:sz w:val="24"/>
          <w:szCs w:val="24"/>
        </w:rPr>
      </w:pPr>
    </w:p>
    <w:p w14:paraId="37B900F7" w14:textId="77777777" w:rsidR="00664886" w:rsidRPr="00664886" w:rsidRDefault="00664886" w:rsidP="00664886">
      <w:pPr>
        <w:spacing w:before="100" w:beforeAutospacing="1" w:after="100" w:afterAutospacing="1"/>
        <w:outlineLvl w:val="2"/>
        <w:rPr>
          <w:b/>
          <w:bCs/>
          <w:sz w:val="24"/>
          <w:szCs w:val="24"/>
        </w:rPr>
      </w:pPr>
      <w:r w:rsidRPr="00664886">
        <w:rPr>
          <w:b/>
          <w:bCs/>
          <w:sz w:val="24"/>
          <w:szCs w:val="24"/>
        </w:rPr>
        <w:t>IV - ANÁLISE DA COMISSÃO</w:t>
      </w:r>
    </w:p>
    <w:p w14:paraId="4F66CF42" w14:textId="77777777" w:rsidR="00664886" w:rsidRPr="00664886" w:rsidRDefault="00664886" w:rsidP="00664886">
      <w:pPr>
        <w:spacing w:before="100" w:beforeAutospacing="1" w:after="100" w:afterAutospacing="1"/>
        <w:ind w:firstLine="1134"/>
        <w:jc w:val="both"/>
        <w:rPr>
          <w:sz w:val="24"/>
          <w:szCs w:val="24"/>
        </w:rPr>
      </w:pPr>
      <w:r w:rsidRPr="00664886">
        <w:rPr>
          <w:sz w:val="24"/>
          <w:szCs w:val="24"/>
        </w:rPr>
        <w:t>Em face do exposto, a Comissão de Justiça, Legislação e Redação Final, após análise minuciosa do Projeto de Resolução nº 02/2025, constata que:</w:t>
      </w:r>
    </w:p>
    <w:p w14:paraId="3629F46A" w14:textId="77777777" w:rsidR="00664886" w:rsidRPr="00664886" w:rsidRDefault="00664886" w:rsidP="00664886">
      <w:pPr>
        <w:numPr>
          <w:ilvl w:val="0"/>
          <w:numId w:val="15"/>
        </w:numPr>
        <w:spacing w:before="100" w:beforeAutospacing="1" w:after="100" w:afterAutospacing="1"/>
        <w:jc w:val="both"/>
        <w:rPr>
          <w:sz w:val="24"/>
          <w:szCs w:val="24"/>
        </w:rPr>
      </w:pPr>
      <w:r w:rsidRPr="00664886">
        <w:rPr>
          <w:sz w:val="24"/>
          <w:szCs w:val="24"/>
        </w:rPr>
        <w:t>O projeto está revestido de legalidade, observando a competência da Câmara Municipal para dispor sobre sua organização administrativa interna.</w:t>
      </w:r>
    </w:p>
    <w:p w14:paraId="02924D65" w14:textId="77777777" w:rsidR="00664886" w:rsidRPr="00664886" w:rsidRDefault="00664886" w:rsidP="00664886">
      <w:pPr>
        <w:numPr>
          <w:ilvl w:val="0"/>
          <w:numId w:val="15"/>
        </w:numPr>
        <w:spacing w:before="100" w:beforeAutospacing="1" w:after="100" w:afterAutospacing="1"/>
        <w:jc w:val="both"/>
        <w:rPr>
          <w:sz w:val="24"/>
          <w:szCs w:val="24"/>
        </w:rPr>
      </w:pPr>
      <w:r w:rsidRPr="00664886">
        <w:rPr>
          <w:sz w:val="24"/>
          <w:szCs w:val="24"/>
        </w:rPr>
        <w:t>A fixação da verba indenizatória encontra respaldo na doutrina, jurisprudência e, especialmente, na orientação do TCE-PE, que reconhece a possibilidade de concessão de tais vantagens ao Presidente da Mesa Diretora, desde que motivadas pela necessidade de custear as atividades representativas.</w:t>
      </w:r>
    </w:p>
    <w:p w14:paraId="41AFC8B9" w14:textId="77777777" w:rsidR="00664886" w:rsidRPr="00664886" w:rsidRDefault="00664886" w:rsidP="00664886">
      <w:pPr>
        <w:numPr>
          <w:ilvl w:val="0"/>
          <w:numId w:val="15"/>
        </w:numPr>
        <w:spacing w:before="100" w:beforeAutospacing="1" w:after="100" w:afterAutospacing="1"/>
        <w:jc w:val="both"/>
        <w:rPr>
          <w:sz w:val="24"/>
          <w:szCs w:val="24"/>
        </w:rPr>
      </w:pPr>
      <w:r w:rsidRPr="00664886">
        <w:rPr>
          <w:sz w:val="24"/>
          <w:szCs w:val="24"/>
        </w:rPr>
        <w:t>A redação proposta está clara e objetiva, não ensejando dúvidas quanto ao seu alcance e aplicabilidade.</w:t>
      </w:r>
    </w:p>
    <w:p w14:paraId="0FB4416C" w14:textId="77777777" w:rsidR="00664886" w:rsidRDefault="00664886" w:rsidP="00664886">
      <w:pPr>
        <w:numPr>
          <w:ilvl w:val="0"/>
          <w:numId w:val="15"/>
        </w:numPr>
        <w:spacing w:before="100" w:beforeAutospacing="1" w:after="100" w:afterAutospacing="1"/>
        <w:jc w:val="both"/>
        <w:rPr>
          <w:sz w:val="24"/>
          <w:szCs w:val="24"/>
        </w:rPr>
      </w:pPr>
      <w:r w:rsidRPr="00664886">
        <w:rPr>
          <w:sz w:val="24"/>
          <w:szCs w:val="24"/>
        </w:rPr>
        <w:t>Quanto ao efeito retroativo, sugere-se cautela na sua aplicação, recomendando-se a sua expressa motivação, a fim de evitar questionamentos futuros, inclusive perante o TCE-PE.</w:t>
      </w:r>
    </w:p>
    <w:p w14:paraId="427A7B01" w14:textId="77777777" w:rsidR="00664886" w:rsidRDefault="00664886" w:rsidP="00664886">
      <w:pPr>
        <w:spacing w:before="100" w:beforeAutospacing="1" w:after="100" w:afterAutospacing="1"/>
        <w:ind w:left="720"/>
        <w:jc w:val="both"/>
        <w:rPr>
          <w:sz w:val="24"/>
          <w:szCs w:val="24"/>
        </w:rPr>
      </w:pPr>
    </w:p>
    <w:p w14:paraId="24B6664D" w14:textId="77777777" w:rsidR="00664886" w:rsidRPr="00664886" w:rsidRDefault="00664886" w:rsidP="00664886">
      <w:pPr>
        <w:spacing w:before="100" w:beforeAutospacing="1" w:after="100" w:afterAutospacing="1"/>
        <w:outlineLvl w:val="2"/>
        <w:rPr>
          <w:b/>
          <w:bCs/>
          <w:sz w:val="24"/>
          <w:szCs w:val="24"/>
        </w:rPr>
      </w:pPr>
      <w:r w:rsidRPr="00664886">
        <w:rPr>
          <w:b/>
          <w:bCs/>
          <w:sz w:val="24"/>
          <w:szCs w:val="24"/>
        </w:rPr>
        <w:t>V - CONCLUSÃO</w:t>
      </w:r>
    </w:p>
    <w:p w14:paraId="047F6082" w14:textId="77777777" w:rsidR="00664886" w:rsidRPr="00664886" w:rsidRDefault="00664886" w:rsidP="00664886">
      <w:pPr>
        <w:spacing w:before="100" w:beforeAutospacing="1" w:after="100" w:afterAutospacing="1"/>
        <w:ind w:firstLine="1134"/>
        <w:jc w:val="both"/>
        <w:rPr>
          <w:sz w:val="24"/>
          <w:szCs w:val="24"/>
        </w:rPr>
      </w:pPr>
      <w:r w:rsidRPr="00664886">
        <w:rPr>
          <w:sz w:val="24"/>
          <w:szCs w:val="24"/>
        </w:rPr>
        <w:t xml:space="preserve">Ante o exposto, esta Comissão opina pela </w:t>
      </w:r>
      <w:r w:rsidRPr="00664886">
        <w:rPr>
          <w:b/>
          <w:bCs/>
          <w:sz w:val="24"/>
          <w:szCs w:val="24"/>
        </w:rPr>
        <w:t>APROVAÇÃO</w:t>
      </w:r>
      <w:r w:rsidRPr="00664886">
        <w:rPr>
          <w:sz w:val="24"/>
          <w:szCs w:val="24"/>
        </w:rPr>
        <w:t xml:space="preserve"> do Projeto de Resolução nº 02/2025, por atender aos requisitos legais e regimentais, respeitando os princípios constitucionais da administração pública e alinhando-se ao entendimento vigente do Tribunal de Contas do Estado de Pernambuco.</w:t>
      </w:r>
    </w:p>
    <w:p w14:paraId="6D91EC71" w14:textId="77777777" w:rsidR="00664886" w:rsidRPr="00664886" w:rsidRDefault="00664886" w:rsidP="00664886">
      <w:pPr>
        <w:spacing w:before="100" w:beforeAutospacing="1" w:after="100" w:afterAutospacing="1"/>
        <w:ind w:firstLine="1134"/>
        <w:rPr>
          <w:sz w:val="24"/>
          <w:szCs w:val="24"/>
        </w:rPr>
      </w:pPr>
      <w:r w:rsidRPr="00664886">
        <w:rPr>
          <w:sz w:val="24"/>
          <w:szCs w:val="24"/>
        </w:rPr>
        <w:t>Sala das Comissões, em 26 de maio de 2025.</w:t>
      </w:r>
    </w:p>
    <w:p w14:paraId="30D0765D" w14:textId="77777777" w:rsidR="00664886" w:rsidRDefault="00664886" w:rsidP="00664886">
      <w:pPr>
        <w:spacing w:before="100" w:beforeAutospacing="1" w:after="100" w:afterAutospacing="1"/>
        <w:jc w:val="center"/>
        <w:rPr>
          <w:sz w:val="24"/>
          <w:szCs w:val="24"/>
        </w:rPr>
      </w:pPr>
    </w:p>
    <w:p w14:paraId="29CB7A8B" w14:textId="77777777" w:rsidR="00664886" w:rsidRPr="00664886" w:rsidRDefault="00664886" w:rsidP="00664886">
      <w:pPr>
        <w:spacing w:before="100" w:beforeAutospacing="1" w:after="100" w:afterAutospacing="1"/>
        <w:jc w:val="center"/>
        <w:rPr>
          <w:sz w:val="24"/>
          <w:szCs w:val="24"/>
        </w:rPr>
      </w:pPr>
    </w:p>
    <w:p w14:paraId="3A089359" w14:textId="79E712FD" w:rsidR="00664886" w:rsidRPr="00664886" w:rsidRDefault="00664886" w:rsidP="00664886">
      <w:pPr>
        <w:jc w:val="center"/>
        <w:rPr>
          <w:sz w:val="24"/>
          <w:szCs w:val="24"/>
        </w:rPr>
      </w:pPr>
      <w:r w:rsidRPr="00664886">
        <w:rPr>
          <w:sz w:val="24"/>
          <w:szCs w:val="24"/>
        </w:rPr>
        <w:t>Edivan da Silva Santos</w:t>
      </w:r>
    </w:p>
    <w:p w14:paraId="39858F0C" w14:textId="77777777" w:rsidR="00664886" w:rsidRDefault="00664886" w:rsidP="00664886">
      <w:pPr>
        <w:jc w:val="center"/>
        <w:rPr>
          <w:b/>
          <w:bCs/>
          <w:sz w:val="24"/>
          <w:szCs w:val="24"/>
        </w:rPr>
      </w:pPr>
      <w:r w:rsidRPr="00664886">
        <w:rPr>
          <w:b/>
          <w:bCs/>
          <w:sz w:val="24"/>
          <w:szCs w:val="24"/>
        </w:rPr>
        <w:t>Presidente</w:t>
      </w:r>
    </w:p>
    <w:p w14:paraId="6080B04A" w14:textId="5BBE95CC" w:rsidR="00664886" w:rsidRDefault="00664886" w:rsidP="00664886">
      <w:pPr>
        <w:jc w:val="center"/>
        <w:rPr>
          <w:sz w:val="24"/>
          <w:szCs w:val="24"/>
        </w:rPr>
      </w:pPr>
      <w:r w:rsidRPr="00664886">
        <w:rPr>
          <w:sz w:val="24"/>
          <w:szCs w:val="24"/>
        </w:rPr>
        <w:br/>
      </w:r>
    </w:p>
    <w:p w14:paraId="0603F5AE" w14:textId="77777777" w:rsidR="00664886" w:rsidRPr="00664886" w:rsidRDefault="00664886" w:rsidP="00664886">
      <w:pPr>
        <w:jc w:val="center"/>
        <w:rPr>
          <w:sz w:val="24"/>
          <w:szCs w:val="24"/>
        </w:rPr>
      </w:pPr>
    </w:p>
    <w:p w14:paraId="7609930C" w14:textId="4BE2EF29" w:rsidR="00664886" w:rsidRPr="00664886" w:rsidRDefault="00664886" w:rsidP="00664886">
      <w:pPr>
        <w:jc w:val="center"/>
        <w:rPr>
          <w:sz w:val="24"/>
          <w:szCs w:val="24"/>
        </w:rPr>
      </w:pPr>
      <w:r w:rsidRPr="00664886">
        <w:rPr>
          <w:sz w:val="24"/>
          <w:szCs w:val="24"/>
        </w:rPr>
        <w:t>Divaldo Moraes de Barros</w:t>
      </w:r>
    </w:p>
    <w:p w14:paraId="33C2C6B4" w14:textId="524DABE0" w:rsidR="00664886" w:rsidRDefault="00664886" w:rsidP="00664886">
      <w:pPr>
        <w:jc w:val="center"/>
        <w:rPr>
          <w:sz w:val="24"/>
          <w:szCs w:val="24"/>
        </w:rPr>
      </w:pPr>
      <w:r w:rsidRPr="00664886">
        <w:rPr>
          <w:b/>
          <w:bCs/>
          <w:sz w:val="24"/>
          <w:szCs w:val="24"/>
        </w:rPr>
        <w:t>Relator</w:t>
      </w:r>
      <w:r w:rsidRPr="00664886">
        <w:rPr>
          <w:sz w:val="24"/>
          <w:szCs w:val="24"/>
        </w:rPr>
        <w:br/>
      </w:r>
    </w:p>
    <w:p w14:paraId="58BDCAEE" w14:textId="77777777" w:rsidR="00664886" w:rsidRDefault="00664886" w:rsidP="00664886">
      <w:pPr>
        <w:jc w:val="center"/>
        <w:rPr>
          <w:sz w:val="24"/>
          <w:szCs w:val="24"/>
        </w:rPr>
      </w:pPr>
    </w:p>
    <w:p w14:paraId="148FE7F3" w14:textId="77777777" w:rsidR="00664886" w:rsidRPr="00664886" w:rsidRDefault="00664886" w:rsidP="00664886">
      <w:pPr>
        <w:jc w:val="center"/>
        <w:rPr>
          <w:sz w:val="24"/>
          <w:szCs w:val="24"/>
        </w:rPr>
      </w:pPr>
    </w:p>
    <w:p w14:paraId="685B2BC4" w14:textId="48598A67" w:rsidR="00664886" w:rsidRPr="00664886" w:rsidRDefault="00664886" w:rsidP="00664886">
      <w:pPr>
        <w:jc w:val="center"/>
        <w:rPr>
          <w:sz w:val="24"/>
          <w:szCs w:val="24"/>
        </w:rPr>
      </w:pPr>
      <w:r w:rsidRPr="00664886">
        <w:rPr>
          <w:sz w:val="24"/>
          <w:szCs w:val="24"/>
        </w:rPr>
        <w:t>Havana Helena Farias</w:t>
      </w:r>
    </w:p>
    <w:p w14:paraId="33E27628" w14:textId="11DBA8F6" w:rsidR="00664886" w:rsidRPr="00664886" w:rsidRDefault="00664886" w:rsidP="00664886">
      <w:pPr>
        <w:jc w:val="center"/>
        <w:rPr>
          <w:sz w:val="24"/>
          <w:szCs w:val="24"/>
        </w:rPr>
      </w:pPr>
      <w:r w:rsidRPr="00664886">
        <w:rPr>
          <w:b/>
          <w:bCs/>
          <w:sz w:val="24"/>
          <w:szCs w:val="24"/>
        </w:rPr>
        <w:t>Membro</w:t>
      </w:r>
      <w:r w:rsidRPr="00664886">
        <w:rPr>
          <w:sz w:val="24"/>
          <w:szCs w:val="24"/>
        </w:rPr>
        <w:br/>
      </w:r>
    </w:p>
    <w:p w14:paraId="7846AD3D" w14:textId="1094B3EF" w:rsidR="00944406" w:rsidRPr="00664886" w:rsidRDefault="00944406" w:rsidP="00664886">
      <w:pPr>
        <w:rPr>
          <w:sz w:val="24"/>
          <w:szCs w:val="24"/>
        </w:rPr>
      </w:pPr>
    </w:p>
    <w:sectPr w:rsidR="00944406" w:rsidRPr="00664886" w:rsidSect="00B54F44">
      <w:headerReference w:type="default" r:id="rId8"/>
      <w:footerReference w:type="default" r:id="rId9"/>
      <w:pgSz w:w="11907" w:h="16840" w:code="9"/>
      <w:pgMar w:top="1417" w:right="1275" w:bottom="1417" w:left="1701" w:header="294" w:footer="39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85199A" w14:textId="77777777" w:rsidR="00152A99" w:rsidRDefault="00152A99">
      <w:r>
        <w:separator/>
      </w:r>
    </w:p>
  </w:endnote>
  <w:endnote w:type="continuationSeparator" w:id="0">
    <w:p w14:paraId="604D76D9" w14:textId="77777777" w:rsidR="00152A99" w:rsidRDefault="00152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16D12D" w14:textId="77777777" w:rsidR="00B66282" w:rsidRPr="00B66282" w:rsidRDefault="00B66282" w:rsidP="00B66282">
    <w:pPr>
      <w:pStyle w:val="Rodap"/>
      <w:pBdr>
        <w:top w:val="single" w:sz="18" w:space="1" w:color="auto"/>
      </w:pBdr>
      <w:jc w:val="center"/>
      <w:rPr>
        <w:b/>
        <w:color w:val="009242"/>
        <w:sz w:val="8"/>
        <w:szCs w:val="8"/>
      </w:rPr>
    </w:pPr>
  </w:p>
  <w:p w14:paraId="3A637C59" w14:textId="77777777" w:rsidR="00C26DD8" w:rsidRPr="00B66282" w:rsidRDefault="00C26DD8" w:rsidP="00B66282">
    <w:pPr>
      <w:pStyle w:val="Rodap"/>
      <w:jc w:val="center"/>
      <w:rPr>
        <w:b/>
        <w:color w:val="009242"/>
      </w:rPr>
    </w:pPr>
    <w:r w:rsidRPr="00B66282">
      <w:rPr>
        <w:b/>
        <w:color w:val="009242"/>
      </w:rPr>
      <w:t>CASA OSMUNDO GRANJA MODESTO</w:t>
    </w:r>
  </w:p>
  <w:p w14:paraId="15A6235F" w14:textId="77777777" w:rsidR="00C26DD8" w:rsidRDefault="00C26DD8" w:rsidP="00E737DD">
    <w:pPr>
      <w:pStyle w:val="Rodap"/>
      <w:tabs>
        <w:tab w:val="center" w:pos="4607"/>
        <w:tab w:val="left" w:pos="6945"/>
      </w:tabs>
      <w:jc w:val="center"/>
      <w:rPr>
        <w:color w:val="009242"/>
      </w:rPr>
    </w:pPr>
    <w:r w:rsidRPr="00560947">
      <w:rPr>
        <w:color w:val="009242"/>
      </w:rPr>
      <w:t>Rua</w:t>
    </w:r>
    <w:r w:rsidR="00560947" w:rsidRPr="00560947">
      <w:rPr>
        <w:color w:val="009242"/>
      </w:rPr>
      <w:t xml:space="preserve"> Padre Cícero</w:t>
    </w:r>
    <w:r w:rsidRPr="00560947">
      <w:rPr>
        <w:color w:val="009242"/>
      </w:rPr>
      <w:t xml:space="preserve">, </w:t>
    </w:r>
    <w:r w:rsidR="00BC65C9">
      <w:rPr>
        <w:color w:val="009242"/>
      </w:rPr>
      <w:t xml:space="preserve">100 </w:t>
    </w:r>
    <w:r w:rsidR="00560947" w:rsidRPr="00560947">
      <w:rPr>
        <w:color w:val="009242"/>
      </w:rPr>
      <w:t>– Centro – Trindade-PE</w:t>
    </w:r>
    <w:r w:rsidR="00E737DD">
      <w:rPr>
        <w:color w:val="009242"/>
      </w:rPr>
      <w:t xml:space="preserve"> - </w:t>
    </w:r>
    <w:r w:rsidR="0081431B" w:rsidRPr="00B66282">
      <w:rPr>
        <w:color w:val="009242"/>
      </w:rPr>
      <w:t>CEP: 56250-000</w:t>
    </w:r>
  </w:p>
  <w:p w14:paraId="21A7C077" w14:textId="77777777" w:rsidR="00BB5CC6" w:rsidRDefault="00BB5CC6" w:rsidP="00BB5CC6">
    <w:pPr>
      <w:jc w:val="center"/>
      <w:rPr>
        <w:color w:val="3312FA"/>
      </w:rPr>
    </w:pPr>
    <w:r w:rsidRPr="00B66282">
      <w:rPr>
        <w:i/>
        <w:color w:val="3312FA"/>
      </w:rPr>
      <w:t>e</w:t>
    </w:r>
    <w:r>
      <w:rPr>
        <w:i/>
        <w:color w:val="3312FA"/>
      </w:rPr>
      <w:t>-</w:t>
    </w:r>
    <w:r w:rsidRPr="00B66282">
      <w:rPr>
        <w:i/>
        <w:color w:val="3312FA"/>
      </w:rPr>
      <w:t>mail:</w:t>
    </w:r>
    <w:r>
      <w:rPr>
        <w:color w:val="3312FA"/>
      </w:rPr>
      <w:t xml:space="preserve"> </w:t>
    </w:r>
    <w:hyperlink r:id="rId1" w:history="1">
      <w:r w:rsidRPr="00621879">
        <w:rPr>
          <w:rStyle w:val="Hyperlink"/>
        </w:rPr>
        <w:t>secretaria@trindade.pe.leg.br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6C827C" w14:textId="77777777" w:rsidR="00152A99" w:rsidRDefault="00152A99">
      <w:r>
        <w:separator/>
      </w:r>
    </w:p>
  </w:footnote>
  <w:footnote w:type="continuationSeparator" w:id="0">
    <w:p w14:paraId="296723A0" w14:textId="77777777" w:rsidR="00152A99" w:rsidRDefault="00152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31998" w14:textId="31EC62CD" w:rsidR="00E015EF" w:rsidRDefault="000E317A" w:rsidP="00944406">
    <w:pPr>
      <w:pStyle w:val="Ttulo5"/>
      <w:ind w:left="-567"/>
    </w:pPr>
    <w:r>
      <w:rPr>
        <w:noProof/>
      </w:rPr>
      <w:drawing>
        <wp:inline distT="0" distB="0" distL="0" distR="0" wp14:anchorId="0D905CC2" wp14:editId="49C55220">
          <wp:extent cx="6256655" cy="7874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56655" cy="787400"/>
                  </a:xfrm>
                  <a:prstGeom prst="rect">
                    <a:avLst/>
                  </a:prstGeom>
                  <a:noFill/>
                  <a:ln>
                    <a:noFill/>
                  </a:ln>
                </pic:spPr>
              </pic:pic>
            </a:graphicData>
          </a:graphic>
        </wp:inline>
      </w:drawing>
    </w:r>
  </w:p>
  <w:p w14:paraId="1F69A01B" w14:textId="1848CB90" w:rsidR="001A6558" w:rsidRPr="000E317A" w:rsidRDefault="00D55E2C" w:rsidP="00BB5CC6">
    <w:pPr>
      <w:rPr>
        <w:color w:val="3312FA"/>
      </w:rPr>
    </w:pPr>
    <w:r>
      <w:tab/>
    </w:r>
    <w:r>
      <w:tab/>
    </w:r>
    <w:r>
      <w:tab/>
    </w:r>
    <w:r>
      <w:tab/>
    </w:r>
    <w:r>
      <w:tab/>
    </w:r>
    <w:r>
      <w:tab/>
    </w:r>
    <w:r w:rsidR="00187D87">
      <w:tab/>
    </w:r>
    <w:r w:rsidR="00187D87">
      <w:tab/>
    </w:r>
    <w:r w:rsidR="00187D87">
      <w:tab/>
    </w:r>
    <w:r w:rsidR="00187D87">
      <w:tab/>
    </w:r>
    <w:r w:rsidR="000C74DD">
      <w:t xml:space="preserve">   </w:t>
    </w:r>
    <w:r w:rsidR="00961F67">
      <w:tab/>
    </w:r>
    <w:r w:rsidR="00B91D3C">
      <w:rPr>
        <w:color w:val="3312FA"/>
        <w:sz w:val="6"/>
        <w:szCs w:val="6"/>
      </w:rPr>
      <w:tab/>
    </w:r>
  </w:p>
  <w:p w14:paraId="322FF504" w14:textId="77777777" w:rsidR="001A6558" w:rsidRDefault="001A6558" w:rsidP="00187D87">
    <w:pPr>
      <w:rPr>
        <w:i/>
        <w:color w:val="3312FA"/>
        <w:sz w:val="6"/>
        <w:szCs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319A9"/>
    <w:multiLevelType w:val="multilevel"/>
    <w:tmpl w:val="4B9E7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2E2E71"/>
    <w:multiLevelType w:val="singleLevel"/>
    <w:tmpl w:val="C630CEF2"/>
    <w:lvl w:ilvl="0">
      <w:numFmt w:val="bullet"/>
      <w:lvlText w:val="-"/>
      <w:lvlJc w:val="left"/>
      <w:pPr>
        <w:tabs>
          <w:tab w:val="num" w:pos="360"/>
        </w:tabs>
        <w:ind w:left="360" w:hanging="360"/>
      </w:pPr>
      <w:rPr>
        <w:rFonts w:hint="default"/>
      </w:rPr>
    </w:lvl>
  </w:abstractNum>
  <w:abstractNum w:abstractNumId="2">
    <w:nsid w:val="112F6F8B"/>
    <w:multiLevelType w:val="multilevel"/>
    <w:tmpl w:val="F0F22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F1101DA"/>
    <w:multiLevelType w:val="hybridMultilevel"/>
    <w:tmpl w:val="52469C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191789C"/>
    <w:multiLevelType w:val="singleLevel"/>
    <w:tmpl w:val="04160017"/>
    <w:lvl w:ilvl="0">
      <w:start w:val="1"/>
      <w:numFmt w:val="lowerLetter"/>
      <w:lvlText w:val="%1)"/>
      <w:lvlJc w:val="left"/>
      <w:pPr>
        <w:tabs>
          <w:tab w:val="num" w:pos="360"/>
        </w:tabs>
        <w:ind w:left="360" w:hanging="360"/>
      </w:pPr>
      <w:rPr>
        <w:rFonts w:hint="default"/>
      </w:rPr>
    </w:lvl>
  </w:abstractNum>
  <w:abstractNum w:abstractNumId="5">
    <w:nsid w:val="25765942"/>
    <w:multiLevelType w:val="multilevel"/>
    <w:tmpl w:val="010A5A1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80"/>
        </w:tabs>
        <w:ind w:left="480" w:hanging="48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nsid w:val="3A092408"/>
    <w:multiLevelType w:val="multilevel"/>
    <w:tmpl w:val="FBFA44EA"/>
    <w:lvl w:ilvl="0">
      <w:start w:val="2"/>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3FC35AD3"/>
    <w:multiLevelType w:val="multilevel"/>
    <w:tmpl w:val="4B30F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3097E4C"/>
    <w:multiLevelType w:val="multilevel"/>
    <w:tmpl w:val="F2D0D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3E034BE"/>
    <w:multiLevelType w:val="multilevel"/>
    <w:tmpl w:val="39689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AB67459"/>
    <w:multiLevelType w:val="multilevel"/>
    <w:tmpl w:val="8C1EC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1DA2C7E"/>
    <w:multiLevelType w:val="singleLevel"/>
    <w:tmpl w:val="04160001"/>
    <w:lvl w:ilvl="0">
      <w:numFmt w:val="bullet"/>
      <w:lvlText w:val=""/>
      <w:lvlJc w:val="left"/>
      <w:pPr>
        <w:tabs>
          <w:tab w:val="num" w:pos="360"/>
        </w:tabs>
        <w:ind w:left="360" w:hanging="360"/>
      </w:pPr>
      <w:rPr>
        <w:rFonts w:ascii="Symbol" w:hAnsi="Symbol" w:hint="default"/>
        <w:u w:val="none"/>
      </w:rPr>
    </w:lvl>
  </w:abstractNum>
  <w:abstractNum w:abstractNumId="12">
    <w:nsid w:val="6370060A"/>
    <w:multiLevelType w:val="multilevel"/>
    <w:tmpl w:val="BE72C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7E51663"/>
    <w:multiLevelType w:val="singleLevel"/>
    <w:tmpl w:val="04160001"/>
    <w:lvl w:ilvl="0">
      <w:numFmt w:val="bullet"/>
      <w:lvlText w:val=""/>
      <w:lvlJc w:val="left"/>
      <w:pPr>
        <w:tabs>
          <w:tab w:val="num" w:pos="360"/>
        </w:tabs>
        <w:ind w:left="360" w:hanging="360"/>
      </w:pPr>
      <w:rPr>
        <w:rFonts w:ascii="Symbol" w:hAnsi="Symbol" w:hint="default"/>
      </w:rPr>
    </w:lvl>
  </w:abstractNum>
  <w:abstractNum w:abstractNumId="14">
    <w:nsid w:val="72591A8D"/>
    <w:multiLevelType w:val="multilevel"/>
    <w:tmpl w:val="770C9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3"/>
  </w:num>
  <w:num w:numId="3">
    <w:abstractNumId w:val="11"/>
  </w:num>
  <w:num w:numId="4">
    <w:abstractNumId w:val="5"/>
  </w:num>
  <w:num w:numId="5">
    <w:abstractNumId w:val="6"/>
  </w:num>
  <w:num w:numId="6">
    <w:abstractNumId w:val="4"/>
  </w:num>
  <w:num w:numId="7">
    <w:abstractNumId w:val="3"/>
  </w:num>
  <w:num w:numId="8">
    <w:abstractNumId w:val="2"/>
  </w:num>
  <w:num w:numId="9">
    <w:abstractNumId w:val="10"/>
  </w:num>
  <w:num w:numId="10">
    <w:abstractNumId w:val="0"/>
  </w:num>
  <w:num w:numId="11">
    <w:abstractNumId w:val="7"/>
  </w:num>
  <w:num w:numId="12">
    <w:abstractNumId w:val="12"/>
  </w:num>
  <w:num w:numId="13">
    <w:abstractNumId w:val="14"/>
  </w:num>
  <w:num w:numId="14">
    <w:abstractNumId w:val="8"/>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1" w:dllVersion="513"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A12"/>
    <w:rsid w:val="00001ECD"/>
    <w:rsid w:val="00002085"/>
    <w:rsid w:val="000032D7"/>
    <w:rsid w:val="000034F0"/>
    <w:rsid w:val="000043FF"/>
    <w:rsid w:val="000055EF"/>
    <w:rsid w:val="00005834"/>
    <w:rsid w:val="00005FBD"/>
    <w:rsid w:val="00006E41"/>
    <w:rsid w:val="00010E00"/>
    <w:rsid w:val="000129B6"/>
    <w:rsid w:val="0001397F"/>
    <w:rsid w:val="00014AFB"/>
    <w:rsid w:val="00014EA3"/>
    <w:rsid w:val="0001589E"/>
    <w:rsid w:val="000165A1"/>
    <w:rsid w:val="00017650"/>
    <w:rsid w:val="00022706"/>
    <w:rsid w:val="000234D1"/>
    <w:rsid w:val="00023BA7"/>
    <w:rsid w:val="000259CE"/>
    <w:rsid w:val="000263C3"/>
    <w:rsid w:val="000276DC"/>
    <w:rsid w:val="00030B5C"/>
    <w:rsid w:val="00032840"/>
    <w:rsid w:val="00032877"/>
    <w:rsid w:val="00036799"/>
    <w:rsid w:val="00041A51"/>
    <w:rsid w:val="00044D4A"/>
    <w:rsid w:val="00046147"/>
    <w:rsid w:val="00046837"/>
    <w:rsid w:val="00046AAB"/>
    <w:rsid w:val="00046F6E"/>
    <w:rsid w:val="000477C4"/>
    <w:rsid w:val="0005487E"/>
    <w:rsid w:val="000567B1"/>
    <w:rsid w:val="000573B8"/>
    <w:rsid w:val="00057710"/>
    <w:rsid w:val="00057AF0"/>
    <w:rsid w:val="00063118"/>
    <w:rsid w:val="00063326"/>
    <w:rsid w:val="00063461"/>
    <w:rsid w:val="00065825"/>
    <w:rsid w:val="00067835"/>
    <w:rsid w:val="000702DA"/>
    <w:rsid w:val="00070904"/>
    <w:rsid w:val="00070BF1"/>
    <w:rsid w:val="00070DA5"/>
    <w:rsid w:val="00071571"/>
    <w:rsid w:val="000728AE"/>
    <w:rsid w:val="0007465C"/>
    <w:rsid w:val="00075F87"/>
    <w:rsid w:val="000804DF"/>
    <w:rsid w:val="00080734"/>
    <w:rsid w:val="00080AD8"/>
    <w:rsid w:val="00082498"/>
    <w:rsid w:val="00083AE8"/>
    <w:rsid w:val="00085FF9"/>
    <w:rsid w:val="00092BFA"/>
    <w:rsid w:val="00094E07"/>
    <w:rsid w:val="00096B19"/>
    <w:rsid w:val="000A0ED6"/>
    <w:rsid w:val="000A586C"/>
    <w:rsid w:val="000A732D"/>
    <w:rsid w:val="000B3F54"/>
    <w:rsid w:val="000B4394"/>
    <w:rsid w:val="000B54D8"/>
    <w:rsid w:val="000B5D28"/>
    <w:rsid w:val="000B5E40"/>
    <w:rsid w:val="000B64DD"/>
    <w:rsid w:val="000B7BA3"/>
    <w:rsid w:val="000B7CCD"/>
    <w:rsid w:val="000C0AC4"/>
    <w:rsid w:val="000C2567"/>
    <w:rsid w:val="000C32CD"/>
    <w:rsid w:val="000C46DF"/>
    <w:rsid w:val="000C6691"/>
    <w:rsid w:val="000C715F"/>
    <w:rsid w:val="000C7235"/>
    <w:rsid w:val="000C74DD"/>
    <w:rsid w:val="000D0450"/>
    <w:rsid w:val="000D4F3E"/>
    <w:rsid w:val="000D532F"/>
    <w:rsid w:val="000D5D1E"/>
    <w:rsid w:val="000D5F96"/>
    <w:rsid w:val="000E2BD9"/>
    <w:rsid w:val="000E317A"/>
    <w:rsid w:val="000E597E"/>
    <w:rsid w:val="000F0A26"/>
    <w:rsid w:val="000F3475"/>
    <w:rsid w:val="000F495C"/>
    <w:rsid w:val="000F54B4"/>
    <w:rsid w:val="000F669F"/>
    <w:rsid w:val="000F7388"/>
    <w:rsid w:val="001008D2"/>
    <w:rsid w:val="0010129E"/>
    <w:rsid w:val="001043EB"/>
    <w:rsid w:val="00104434"/>
    <w:rsid w:val="0010522F"/>
    <w:rsid w:val="00105534"/>
    <w:rsid w:val="00107C68"/>
    <w:rsid w:val="00111AEE"/>
    <w:rsid w:val="001127A0"/>
    <w:rsid w:val="00113003"/>
    <w:rsid w:val="0011704B"/>
    <w:rsid w:val="0012015E"/>
    <w:rsid w:val="00120738"/>
    <w:rsid w:val="001225BF"/>
    <w:rsid w:val="00122A71"/>
    <w:rsid w:val="00122E1D"/>
    <w:rsid w:val="001237A6"/>
    <w:rsid w:val="00124F33"/>
    <w:rsid w:val="00125E0A"/>
    <w:rsid w:val="00126045"/>
    <w:rsid w:val="00126F01"/>
    <w:rsid w:val="00127B11"/>
    <w:rsid w:val="00127B29"/>
    <w:rsid w:val="00130031"/>
    <w:rsid w:val="001319AE"/>
    <w:rsid w:val="00132260"/>
    <w:rsid w:val="00134902"/>
    <w:rsid w:val="00136041"/>
    <w:rsid w:val="00136DEB"/>
    <w:rsid w:val="00140086"/>
    <w:rsid w:val="00140797"/>
    <w:rsid w:val="001414E5"/>
    <w:rsid w:val="00142F31"/>
    <w:rsid w:val="00144AF0"/>
    <w:rsid w:val="00146838"/>
    <w:rsid w:val="00151247"/>
    <w:rsid w:val="001515A6"/>
    <w:rsid w:val="00152A99"/>
    <w:rsid w:val="001548F6"/>
    <w:rsid w:val="00155F90"/>
    <w:rsid w:val="00156BE0"/>
    <w:rsid w:val="001573BB"/>
    <w:rsid w:val="00160DCA"/>
    <w:rsid w:val="00162549"/>
    <w:rsid w:val="00162F72"/>
    <w:rsid w:val="00165763"/>
    <w:rsid w:val="00166DA0"/>
    <w:rsid w:val="00167B85"/>
    <w:rsid w:val="00167D0D"/>
    <w:rsid w:val="001726E6"/>
    <w:rsid w:val="00172D2C"/>
    <w:rsid w:val="001733D5"/>
    <w:rsid w:val="001753F2"/>
    <w:rsid w:val="001765C7"/>
    <w:rsid w:val="001846A2"/>
    <w:rsid w:val="00185DDD"/>
    <w:rsid w:val="001870BB"/>
    <w:rsid w:val="00187D87"/>
    <w:rsid w:val="0019280A"/>
    <w:rsid w:val="0019296A"/>
    <w:rsid w:val="00192A50"/>
    <w:rsid w:val="0019309A"/>
    <w:rsid w:val="00193462"/>
    <w:rsid w:val="001939DE"/>
    <w:rsid w:val="00195207"/>
    <w:rsid w:val="00195FCE"/>
    <w:rsid w:val="00196097"/>
    <w:rsid w:val="001A14D5"/>
    <w:rsid w:val="001A24ED"/>
    <w:rsid w:val="001A46E1"/>
    <w:rsid w:val="001A6558"/>
    <w:rsid w:val="001B090C"/>
    <w:rsid w:val="001B3FAD"/>
    <w:rsid w:val="001B40F5"/>
    <w:rsid w:val="001B7518"/>
    <w:rsid w:val="001C06D1"/>
    <w:rsid w:val="001C5923"/>
    <w:rsid w:val="001C6728"/>
    <w:rsid w:val="001C7E29"/>
    <w:rsid w:val="001D71AD"/>
    <w:rsid w:val="001E08EC"/>
    <w:rsid w:val="001E2394"/>
    <w:rsid w:val="001E42E1"/>
    <w:rsid w:val="001E4F8C"/>
    <w:rsid w:val="001F0E7D"/>
    <w:rsid w:val="001F527A"/>
    <w:rsid w:val="001F683E"/>
    <w:rsid w:val="00201B26"/>
    <w:rsid w:val="00201F12"/>
    <w:rsid w:val="0020215A"/>
    <w:rsid w:val="00203543"/>
    <w:rsid w:val="00207A46"/>
    <w:rsid w:val="00212CBD"/>
    <w:rsid w:val="00213221"/>
    <w:rsid w:val="002146AB"/>
    <w:rsid w:val="002161C6"/>
    <w:rsid w:val="00221D62"/>
    <w:rsid w:val="0023002A"/>
    <w:rsid w:val="002311D1"/>
    <w:rsid w:val="002337E1"/>
    <w:rsid w:val="002338CB"/>
    <w:rsid w:val="0023590A"/>
    <w:rsid w:val="00236B33"/>
    <w:rsid w:val="0023731C"/>
    <w:rsid w:val="00241937"/>
    <w:rsid w:val="00242407"/>
    <w:rsid w:val="0024249B"/>
    <w:rsid w:val="00242A03"/>
    <w:rsid w:val="002430AB"/>
    <w:rsid w:val="00243F2D"/>
    <w:rsid w:val="00245D1A"/>
    <w:rsid w:val="002509FC"/>
    <w:rsid w:val="00254047"/>
    <w:rsid w:val="00254779"/>
    <w:rsid w:val="00254A08"/>
    <w:rsid w:val="00261D25"/>
    <w:rsid w:val="00262423"/>
    <w:rsid w:val="0026277C"/>
    <w:rsid w:val="002645B6"/>
    <w:rsid w:val="00267F41"/>
    <w:rsid w:val="002709A3"/>
    <w:rsid w:val="0027531C"/>
    <w:rsid w:val="0027567A"/>
    <w:rsid w:val="00280039"/>
    <w:rsid w:val="00282771"/>
    <w:rsid w:val="00283CAA"/>
    <w:rsid w:val="00283D00"/>
    <w:rsid w:val="00284B00"/>
    <w:rsid w:val="002853B4"/>
    <w:rsid w:val="00286163"/>
    <w:rsid w:val="0028670C"/>
    <w:rsid w:val="00290C24"/>
    <w:rsid w:val="002925B9"/>
    <w:rsid w:val="00292BAA"/>
    <w:rsid w:val="002943EC"/>
    <w:rsid w:val="00294A3C"/>
    <w:rsid w:val="00295538"/>
    <w:rsid w:val="00295E60"/>
    <w:rsid w:val="002960BD"/>
    <w:rsid w:val="002A102D"/>
    <w:rsid w:val="002A1049"/>
    <w:rsid w:val="002A5516"/>
    <w:rsid w:val="002A5D56"/>
    <w:rsid w:val="002A706F"/>
    <w:rsid w:val="002B3FA2"/>
    <w:rsid w:val="002B4581"/>
    <w:rsid w:val="002B61E8"/>
    <w:rsid w:val="002C035B"/>
    <w:rsid w:val="002C158F"/>
    <w:rsid w:val="002C2C2A"/>
    <w:rsid w:val="002C39B0"/>
    <w:rsid w:val="002C3F9E"/>
    <w:rsid w:val="002C6414"/>
    <w:rsid w:val="002C6BDA"/>
    <w:rsid w:val="002C6CB7"/>
    <w:rsid w:val="002D0281"/>
    <w:rsid w:val="002D38AE"/>
    <w:rsid w:val="002D402A"/>
    <w:rsid w:val="002D529B"/>
    <w:rsid w:val="002D5763"/>
    <w:rsid w:val="002D6FBA"/>
    <w:rsid w:val="002E0E05"/>
    <w:rsid w:val="002E1ACC"/>
    <w:rsid w:val="002E1FF5"/>
    <w:rsid w:val="002E2D2C"/>
    <w:rsid w:val="002E4788"/>
    <w:rsid w:val="002E4F2A"/>
    <w:rsid w:val="002E4FEE"/>
    <w:rsid w:val="002E5FBB"/>
    <w:rsid w:val="002E6C3E"/>
    <w:rsid w:val="002E71D2"/>
    <w:rsid w:val="002E7B96"/>
    <w:rsid w:val="00302424"/>
    <w:rsid w:val="003024AB"/>
    <w:rsid w:val="00310374"/>
    <w:rsid w:val="00310C9F"/>
    <w:rsid w:val="00311389"/>
    <w:rsid w:val="00311A52"/>
    <w:rsid w:val="003131B6"/>
    <w:rsid w:val="00316718"/>
    <w:rsid w:val="00317A74"/>
    <w:rsid w:val="00321E45"/>
    <w:rsid w:val="0032734F"/>
    <w:rsid w:val="00327A29"/>
    <w:rsid w:val="00330887"/>
    <w:rsid w:val="00331B61"/>
    <w:rsid w:val="00332EF5"/>
    <w:rsid w:val="00334B9F"/>
    <w:rsid w:val="00334DA8"/>
    <w:rsid w:val="0034058C"/>
    <w:rsid w:val="003410A8"/>
    <w:rsid w:val="00341F49"/>
    <w:rsid w:val="00343408"/>
    <w:rsid w:val="00343A2F"/>
    <w:rsid w:val="00343D4F"/>
    <w:rsid w:val="0034487C"/>
    <w:rsid w:val="00350DF7"/>
    <w:rsid w:val="0035177E"/>
    <w:rsid w:val="0035232D"/>
    <w:rsid w:val="0035335E"/>
    <w:rsid w:val="00355369"/>
    <w:rsid w:val="003556F8"/>
    <w:rsid w:val="003616DC"/>
    <w:rsid w:val="00362EFC"/>
    <w:rsid w:val="00365921"/>
    <w:rsid w:val="003660BA"/>
    <w:rsid w:val="00371B36"/>
    <w:rsid w:val="0037316B"/>
    <w:rsid w:val="00373733"/>
    <w:rsid w:val="003741DE"/>
    <w:rsid w:val="003741F2"/>
    <w:rsid w:val="00374CC5"/>
    <w:rsid w:val="00374DF9"/>
    <w:rsid w:val="003824C1"/>
    <w:rsid w:val="00383696"/>
    <w:rsid w:val="0038535B"/>
    <w:rsid w:val="00393944"/>
    <w:rsid w:val="00395B4E"/>
    <w:rsid w:val="00395C1A"/>
    <w:rsid w:val="00396D83"/>
    <w:rsid w:val="003A10B9"/>
    <w:rsid w:val="003A1D23"/>
    <w:rsid w:val="003A418D"/>
    <w:rsid w:val="003A481D"/>
    <w:rsid w:val="003A4844"/>
    <w:rsid w:val="003A490E"/>
    <w:rsid w:val="003A54FD"/>
    <w:rsid w:val="003B14E2"/>
    <w:rsid w:val="003B16A1"/>
    <w:rsid w:val="003B30CB"/>
    <w:rsid w:val="003B721A"/>
    <w:rsid w:val="003C0AA2"/>
    <w:rsid w:val="003C1727"/>
    <w:rsid w:val="003C1D78"/>
    <w:rsid w:val="003C210A"/>
    <w:rsid w:val="003C2F11"/>
    <w:rsid w:val="003C346B"/>
    <w:rsid w:val="003C4349"/>
    <w:rsid w:val="003C5310"/>
    <w:rsid w:val="003C5C31"/>
    <w:rsid w:val="003C7BDA"/>
    <w:rsid w:val="003D1971"/>
    <w:rsid w:val="003D1DD3"/>
    <w:rsid w:val="003D5B5A"/>
    <w:rsid w:val="003D6339"/>
    <w:rsid w:val="003D70D3"/>
    <w:rsid w:val="003E02B3"/>
    <w:rsid w:val="003E107E"/>
    <w:rsid w:val="003E40EF"/>
    <w:rsid w:val="003E44B5"/>
    <w:rsid w:val="003F0674"/>
    <w:rsid w:val="003F1CCC"/>
    <w:rsid w:val="003F6D95"/>
    <w:rsid w:val="00400703"/>
    <w:rsid w:val="00400B47"/>
    <w:rsid w:val="00403D44"/>
    <w:rsid w:val="0040653C"/>
    <w:rsid w:val="004078B6"/>
    <w:rsid w:val="00410347"/>
    <w:rsid w:val="00411BA7"/>
    <w:rsid w:val="00412397"/>
    <w:rsid w:val="00412398"/>
    <w:rsid w:val="004144BD"/>
    <w:rsid w:val="00414AC5"/>
    <w:rsid w:val="00415296"/>
    <w:rsid w:val="004172E7"/>
    <w:rsid w:val="004201B3"/>
    <w:rsid w:val="0042070B"/>
    <w:rsid w:val="00420CEB"/>
    <w:rsid w:val="00425A50"/>
    <w:rsid w:val="00425DE9"/>
    <w:rsid w:val="004263A2"/>
    <w:rsid w:val="0043079E"/>
    <w:rsid w:val="0043126F"/>
    <w:rsid w:val="004352A5"/>
    <w:rsid w:val="004360E5"/>
    <w:rsid w:val="004363BE"/>
    <w:rsid w:val="004363DE"/>
    <w:rsid w:val="004365EF"/>
    <w:rsid w:val="004373FB"/>
    <w:rsid w:val="00442BBF"/>
    <w:rsid w:val="004430EC"/>
    <w:rsid w:val="00443922"/>
    <w:rsid w:val="0044644D"/>
    <w:rsid w:val="00446798"/>
    <w:rsid w:val="00447A70"/>
    <w:rsid w:val="00450592"/>
    <w:rsid w:val="00452EDE"/>
    <w:rsid w:val="004550F6"/>
    <w:rsid w:val="00456118"/>
    <w:rsid w:val="00456E28"/>
    <w:rsid w:val="00457C79"/>
    <w:rsid w:val="00460AD8"/>
    <w:rsid w:val="004610E6"/>
    <w:rsid w:val="00462969"/>
    <w:rsid w:val="00462DBE"/>
    <w:rsid w:val="00463A07"/>
    <w:rsid w:val="00466A46"/>
    <w:rsid w:val="00471EA1"/>
    <w:rsid w:val="004760CC"/>
    <w:rsid w:val="00477612"/>
    <w:rsid w:val="00483F4A"/>
    <w:rsid w:val="00484A99"/>
    <w:rsid w:val="00484D68"/>
    <w:rsid w:val="00486662"/>
    <w:rsid w:val="00490B55"/>
    <w:rsid w:val="004910B2"/>
    <w:rsid w:val="0049187A"/>
    <w:rsid w:val="00492767"/>
    <w:rsid w:val="00493A6D"/>
    <w:rsid w:val="0049481E"/>
    <w:rsid w:val="00495CCA"/>
    <w:rsid w:val="004965B4"/>
    <w:rsid w:val="004A0336"/>
    <w:rsid w:val="004A140E"/>
    <w:rsid w:val="004A1442"/>
    <w:rsid w:val="004A2DB5"/>
    <w:rsid w:val="004A4326"/>
    <w:rsid w:val="004A470A"/>
    <w:rsid w:val="004A4F4D"/>
    <w:rsid w:val="004A637D"/>
    <w:rsid w:val="004B1510"/>
    <w:rsid w:val="004B1ED4"/>
    <w:rsid w:val="004B39C5"/>
    <w:rsid w:val="004B3A38"/>
    <w:rsid w:val="004B3B0E"/>
    <w:rsid w:val="004B70D1"/>
    <w:rsid w:val="004C14F9"/>
    <w:rsid w:val="004C238F"/>
    <w:rsid w:val="004C74D0"/>
    <w:rsid w:val="004D0C21"/>
    <w:rsid w:val="004D0FA1"/>
    <w:rsid w:val="004D1064"/>
    <w:rsid w:val="004D2BAB"/>
    <w:rsid w:val="004D4EE0"/>
    <w:rsid w:val="004D5907"/>
    <w:rsid w:val="004D7915"/>
    <w:rsid w:val="004D7C61"/>
    <w:rsid w:val="004E2916"/>
    <w:rsid w:val="004E3E97"/>
    <w:rsid w:val="004E67F3"/>
    <w:rsid w:val="004F13BF"/>
    <w:rsid w:val="004F5298"/>
    <w:rsid w:val="004F5489"/>
    <w:rsid w:val="004F71AD"/>
    <w:rsid w:val="00500576"/>
    <w:rsid w:val="00504CB1"/>
    <w:rsid w:val="00505BD9"/>
    <w:rsid w:val="00506EBD"/>
    <w:rsid w:val="00510040"/>
    <w:rsid w:val="00511056"/>
    <w:rsid w:val="00511D9E"/>
    <w:rsid w:val="00514DCA"/>
    <w:rsid w:val="00515913"/>
    <w:rsid w:val="00515951"/>
    <w:rsid w:val="00515FF9"/>
    <w:rsid w:val="005175E7"/>
    <w:rsid w:val="00517C2C"/>
    <w:rsid w:val="00521202"/>
    <w:rsid w:val="005223D7"/>
    <w:rsid w:val="00523DC3"/>
    <w:rsid w:val="005256BA"/>
    <w:rsid w:val="005259BD"/>
    <w:rsid w:val="00525DB9"/>
    <w:rsid w:val="0052761A"/>
    <w:rsid w:val="00531407"/>
    <w:rsid w:val="0053154D"/>
    <w:rsid w:val="00536CD6"/>
    <w:rsid w:val="0054033C"/>
    <w:rsid w:val="00542572"/>
    <w:rsid w:val="00543E8F"/>
    <w:rsid w:val="00547B7B"/>
    <w:rsid w:val="00552388"/>
    <w:rsid w:val="005572A4"/>
    <w:rsid w:val="00560947"/>
    <w:rsid w:val="00560CCB"/>
    <w:rsid w:val="005613ED"/>
    <w:rsid w:val="00562303"/>
    <w:rsid w:val="005626BA"/>
    <w:rsid w:val="00562FA7"/>
    <w:rsid w:val="00563724"/>
    <w:rsid w:val="00564640"/>
    <w:rsid w:val="005666EF"/>
    <w:rsid w:val="005667FD"/>
    <w:rsid w:val="00566C80"/>
    <w:rsid w:val="00571F8E"/>
    <w:rsid w:val="00572B0B"/>
    <w:rsid w:val="005748CE"/>
    <w:rsid w:val="00576215"/>
    <w:rsid w:val="00576A0D"/>
    <w:rsid w:val="005801C7"/>
    <w:rsid w:val="005811F2"/>
    <w:rsid w:val="00584202"/>
    <w:rsid w:val="00584F1C"/>
    <w:rsid w:val="00586FE8"/>
    <w:rsid w:val="005870D4"/>
    <w:rsid w:val="005927D0"/>
    <w:rsid w:val="005943DE"/>
    <w:rsid w:val="00596E3A"/>
    <w:rsid w:val="005A1235"/>
    <w:rsid w:val="005A2084"/>
    <w:rsid w:val="005A47A8"/>
    <w:rsid w:val="005B0AD3"/>
    <w:rsid w:val="005B33FA"/>
    <w:rsid w:val="005B3C4B"/>
    <w:rsid w:val="005B574E"/>
    <w:rsid w:val="005B6B58"/>
    <w:rsid w:val="005B6CC8"/>
    <w:rsid w:val="005B6FC3"/>
    <w:rsid w:val="005C1D25"/>
    <w:rsid w:val="005C4553"/>
    <w:rsid w:val="005C4EBA"/>
    <w:rsid w:val="005C6B79"/>
    <w:rsid w:val="005D582F"/>
    <w:rsid w:val="005D63BF"/>
    <w:rsid w:val="005D7204"/>
    <w:rsid w:val="005E217D"/>
    <w:rsid w:val="005E4F75"/>
    <w:rsid w:val="005E4F7F"/>
    <w:rsid w:val="005E6522"/>
    <w:rsid w:val="005F02F4"/>
    <w:rsid w:val="005F1106"/>
    <w:rsid w:val="005F156E"/>
    <w:rsid w:val="005F1D81"/>
    <w:rsid w:val="005F2E50"/>
    <w:rsid w:val="005F5601"/>
    <w:rsid w:val="005F745F"/>
    <w:rsid w:val="005F7957"/>
    <w:rsid w:val="00601571"/>
    <w:rsid w:val="006017EA"/>
    <w:rsid w:val="00601AAC"/>
    <w:rsid w:val="00601FEB"/>
    <w:rsid w:val="006043C0"/>
    <w:rsid w:val="0060448C"/>
    <w:rsid w:val="00605833"/>
    <w:rsid w:val="0061003A"/>
    <w:rsid w:val="006106FF"/>
    <w:rsid w:val="00612CEC"/>
    <w:rsid w:val="00613B5C"/>
    <w:rsid w:val="0061563F"/>
    <w:rsid w:val="00615781"/>
    <w:rsid w:val="00622C6D"/>
    <w:rsid w:val="00625215"/>
    <w:rsid w:val="00625426"/>
    <w:rsid w:val="006274CB"/>
    <w:rsid w:val="006303BB"/>
    <w:rsid w:val="006308B1"/>
    <w:rsid w:val="00631CEF"/>
    <w:rsid w:val="006322F5"/>
    <w:rsid w:val="0063276A"/>
    <w:rsid w:val="006348ED"/>
    <w:rsid w:val="0063691B"/>
    <w:rsid w:val="00637BAC"/>
    <w:rsid w:val="00641539"/>
    <w:rsid w:val="0064482C"/>
    <w:rsid w:val="0064627C"/>
    <w:rsid w:val="00650A56"/>
    <w:rsid w:val="006517F1"/>
    <w:rsid w:val="0065278F"/>
    <w:rsid w:val="006529EF"/>
    <w:rsid w:val="00652F2D"/>
    <w:rsid w:val="006530D0"/>
    <w:rsid w:val="0065345C"/>
    <w:rsid w:val="006538AE"/>
    <w:rsid w:val="00654298"/>
    <w:rsid w:val="00660700"/>
    <w:rsid w:val="00662B1B"/>
    <w:rsid w:val="006636C7"/>
    <w:rsid w:val="00663913"/>
    <w:rsid w:val="00664886"/>
    <w:rsid w:val="006660B3"/>
    <w:rsid w:val="00666415"/>
    <w:rsid w:val="00667E72"/>
    <w:rsid w:val="0067054D"/>
    <w:rsid w:val="006706BA"/>
    <w:rsid w:val="00671ED8"/>
    <w:rsid w:val="006724A6"/>
    <w:rsid w:val="006733B8"/>
    <w:rsid w:val="00674054"/>
    <w:rsid w:val="00676F17"/>
    <w:rsid w:val="0068004F"/>
    <w:rsid w:val="006818DB"/>
    <w:rsid w:val="00686F83"/>
    <w:rsid w:val="00692197"/>
    <w:rsid w:val="006943AB"/>
    <w:rsid w:val="00697292"/>
    <w:rsid w:val="006A4938"/>
    <w:rsid w:val="006A53AD"/>
    <w:rsid w:val="006A563A"/>
    <w:rsid w:val="006A6DDB"/>
    <w:rsid w:val="006B11DB"/>
    <w:rsid w:val="006B29CF"/>
    <w:rsid w:val="006B391A"/>
    <w:rsid w:val="006B4DDE"/>
    <w:rsid w:val="006C10E7"/>
    <w:rsid w:val="006C32B1"/>
    <w:rsid w:val="006C4447"/>
    <w:rsid w:val="006C4AC3"/>
    <w:rsid w:val="006C5A15"/>
    <w:rsid w:val="006D0398"/>
    <w:rsid w:val="006D3264"/>
    <w:rsid w:val="006D3B27"/>
    <w:rsid w:val="006D4F49"/>
    <w:rsid w:val="006D5656"/>
    <w:rsid w:val="006D587D"/>
    <w:rsid w:val="006E61E2"/>
    <w:rsid w:val="006E6B6F"/>
    <w:rsid w:val="006F0E84"/>
    <w:rsid w:val="006F130F"/>
    <w:rsid w:val="006F23B9"/>
    <w:rsid w:val="006F3999"/>
    <w:rsid w:val="006F6715"/>
    <w:rsid w:val="006F7EEF"/>
    <w:rsid w:val="00700B9F"/>
    <w:rsid w:val="0070174F"/>
    <w:rsid w:val="0070603A"/>
    <w:rsid w:val="007064D3"/>
    <w:rsid w:val="00707D2C"/>
    <w:rsid w:val="00712315"/>
    <w:rsid w:val="007127A0"/>
    <w:rsid w:val="00713CF2"/>
    <w:rsid w:val="007157B0"/>
    <w:rsid w:val="00717AA5"/>
    <w:rsid w:val="00721ED6"/>
    <w:rsid w:val="007222AB"/>
    <w:rsid w:val="007236AE"/>
    <w:rsid w:val="0072401F"/>
    <w:rsid w:val="00724459"/>
    <w:rsid w:val="007245FF"/>
    <w:rsid w:val="00724970"/>
    <w:rsid w:val="00725D58"/>
    <w:rsid w:val="0072777A"/>
    <w:rsid w:val="00727921"/>
    <w:rsid w:val="0073000D"/>
    <w:rsid w:val="00730133"/>
    <w:rsid w:val="00730854"/>
    <w:rsid w:val="0073108E"/>
    <w:rsid w:val="007316E8"/>
    <w:rsid w:val="00731732"/>
    <w:rsid w:val="007331FF"/>
    <w:rsid w:val="007400D5"/>
    <w:rsid w:val="007403DD"/>
    <w:rsid w:val="0074309A"/>
    <w:rsid w:val="00746474"/>
    <w:rsid w:val="007529DA"/>
    <w:rsid w:val="00752E9F"/>
    <w:rsid w:val="00757780"/>
    <w:rsid w:val="00757E8C"/>
    <w:rsid w:val="00757FC5"/>
    <w:rsid w:val="00760468"/>
    <w:rsid w:val="00761ECF"/>
    <w:rsid w:val="007623C9"/>
    <w:rsid w:val="00763A91"/>
    <w:rsid w:val="0076598F"/>
    <w:rsid w:val="00765B6C"/>
    <w:rsid w:val="00766418"/>
    <w:rsid w:val="007713F4"/>
    <w:rsid w:val="00771613"/>
    <w:rsid w:val="00771C6C"/>
    <w:rsid w:val="007728CC"/>
    <w:rsid w:val="007731A2"/>
    <w:rsid w:val="00773DB3"/>
    <w:rsid w:val="00774CB0"/>
    <w:rsid w:val="00776DB5"/>
    <w:rsid w:val="00777F70"/>
    <w:rsid w:val="0078010E"/>
    <w:rsid w:val="00781AD6"/>
    <w:rsid w:val="00782438"/>
    <w:rsid w:val="00782588"/>
    <w:rsid w:val="00782A0C"/>
    <w:rsid w:val="00783230"/>
    <w:rsid w:val="007839FB"/>
    <w:rsid w:val="00784AB3"/>
    <w:rsid w:val="007854F7"/>
    <w:rsid w:val="0078550E"/>
    <w:rsid w:val="00785F7E"/>
    <w:rsid w:val="007901AF"/>
    <w:rsid w:val="0079416D"/>
    <w:rsid w:val="00794252"/>
    <w:rsid w:val="00795624"/>
    <w:rsid w:val="00796BB6"/>
    <w:rsid w:val="007972B6"/>
    <w:rsid w:val="007A424A"/>
    <w:rsid w:val="007A516D"/>
    <w:rsid w:val="007B1130"/>
    <w:rsid w:val="007B2251"/>
    <w:rsid w:val="007B440E"/>
    <w:rsid w:val="007B5356"/>
    <w:rsid w:val="007B6C38"/>
    <w:rsid w:val="007B7DEE"/>
    <w:rsid w:val="007C1C80"/>
    <w:rsid w:val="007C22F7"/>
    <w:rsid w:val="007C262E"/>
    <w:rsid w:val="007C2B3C"/>
    <w:rsid w:val="007C43CC"/>
    <w:rsid w:val="007C4CD5"/>
    <w:rsid w:val="007C7BDF"/>
    <w:rsid w:val="007D1191"/>
    <w:rsid w:val="007D1B95"/>
    <w:rsid w:val="007D2771"/>
    <w:rsid w:val="007D2EB2"/>
    <w:rsid w:val="007D49D9"/>
    <w:rsid w:val="007D74E6"/>
    <w:rsid w:val="007E14BA"/>
    <w:rsid w:val="007E16C2"/>
    <w:rsid w:val="007E23FA"/>
    <w:rsid w:val="007E7E03"/>
    <w:rsid w:val="007F0207"/>
    <w:rsid w:val="007F0474"/>
    <w:rsid w:val="007F5158"/>
    <w:rsid w:val="00802B8B"/>
    <w:rsid w:val="00802F06"/>
    <w:rsid w:val="00804609"/>
    <w:rsid w:val="00805CA9"/>
    <w:rsid w:val="00806671"/>
    <w:rsid w:val="00810EC6"/>
    <w:rsid w:val="0081105F"/>
    <w:rsid w:val="0081237C"/>
    <w:rsid w:val="008138EF"/>
    <w:rsid w:val="0081431B"/>
    <w:rsid w:val="00816AEC"/>
    <w:rsid w:val="00821F5D"/>
    <w:rsid w:val="008228BF"/>
    <w:rsid w:val="00825D51"/>
    <w:rsid w:val="00836122"/>
    <w:rsid w:val="00842E38"/>
    <w:rsid w:val="00843BEC"/>
    <w:rsid w:val="00843D46"/>
    <w:rsid w:val="00846DA0"/>
    <w:rsid w:val="00847FC8"/>
    <w:rsid w:val="00850847"/>
    <w:rsid w:val="00851293"/>
    <w:rsid w:val="00852B0B"/>
    <w:rsid w:val="00852F89"/>
    <w:rsid w:val="00853A83"/>
    <w:rsid w:val="00854B2E"/>
    <w:rsid w:val="00856EB0"/>
    <w:rsid w:val="00861347"/>
    <w:rsid w:val="00863757"/>
    <w:rsid w:val="008643F3"/>
    <w:rsid w:val="00864801"/>
    <w:rsid w:val="008670AE"/>
    <w:rsid w:val="00870F80"/>
    <w:rsid w:val="00874E58"/>
    <w:rsid w:val="00875F4E"/>
    <w:rsid w:val="00877936"/>
    <w:rsid w:val="00881A79"/>
    <w:rsid w:val="00883178"/>
    <w:rsid w:val="00884A1A"/>
    <w:rsid w:val="0088507C"/>
    <w:rsid w:val="008869BC"/>
    <w:rsid w:val="008869F5"/>
    <w:rsid w:val="00886EF0"/>
    <w:rsid w:val="0088767B"/>
    <w:rsid w:val="008901CA"/>
    <w:rsid w:val="00890EEA"/>
    <w:rsid w:val="008925E5"/>
    <w:rsid w:val="00893C54"/>
    <w:rsid w:val="00894C4F"/>
    <w:rsid w:val="0089732F"/>
    <w:rsid w:val="008A38AF"/>
    <w:rsid w:val="008A3C43"/>
    <w:rsid w:val="008A4474"/>
    <w:rsid w:val="008A5483"/>
    <w:rsid w:val="008B00E1"/>
    <w:rsid w:val="008B0773"/>
    <w:rsid w:val="008B1D1C"/>
    <w:rsid w:val="008B33C7"/>
    <w:rsid w:val="008B46C3"/>
    <w:rsid w:val="008B4D55"/>
    <w:rsid w:val="008B57B1"/>
    <w:rsid w:val="008B77E3"/>
    <w:rsid w:val="008C02F2"/>
    <w:rsid w:val="008C0647"/>
    <w:rsid w:val="008C41BB"/>
    <w:rsid w:val="008C4EA3"/>
    <w:rsid w:val="008C536A"/>
    <w:rsid w:val="008C59AB"/>
    <w:rsid w:val="008D0549"/>
    <w:rsid w:val="008D0F85"/>
    <w:rsid w:val="008D1E3B"/>
    <w:rsid w:val="008D2B2C"/>
    <w:rsid w:val="008D3F38"/>
    <w:rsid w:val="008D5A73"/>
    <w:rsid w:val="008D6C1E"/>
    <w:rsid w:val="008E1727"/>
    <w:rsid w:val="008E486F"/>
    <w:rsid w:val="008F0514"/>
    <w:rsid w:val="008F639C"/>
    <w:rsid w:val="008F715E"/>
    <w:rsid w:val="00900DCC"/>
    <w:rsid w:val="00903AA2"/>
    <w:rsid w:val="009040BB"/>
    <w:rsid w:val="00905EB1"/>
    <w:rsid w:val="00906832"/>
    <w:rsid w:val="00910A88"/>
    <w:rsid w:val="009114DC"/>
    <w:rsid w:val="009114E5"/>
    <w:rsid w:val="00914237"/>
    <w:rsid w:val="009167B8"/>
    <w:rsid w:val="0091748A"/>
    <w:rsid w:val="00917E0B"/>
    <w:rsid w:val="00920AFD"/>
    <w:rsid w:val="00924171"/>
    <w:rsid w:val="00924E23"/>
    <w:rsid w:val="00925A53"/>
    <w:rsid w:val="0093178E"/>
    <w:rsid w:val="00932D2C"/>
    <w:rsid w:val="00933B4C"/>
    <w:rsid w:val="00933E45"/>
    <w:rsid w:val="00933FF4"/>
    <w:rsid w:val="009345E4"/>
    <w:rsid w:val="0093588D"/>
    <w:rsid w:val="00935B5B"/>
    <w:rsid w:val="0093624F"/>
    <w:rsid w:val="00937A41"/>
    <w:rsid w:val="00937E7C"/>
    <w:rsid w:val="00940EB1"/>
    <w:rsid w:val="00941024"/>
    <w:rsid w:val="009419EE"/>
    <w:rsid w:val="00941B24"/>
    <w:rsid w:val="00942C02"/>
    <w:rsid w:val="00944406"/>
    <w:rsid w:val="00945270"/>
    <w:rsid w:val="00945509"/>
    <w:rsid w:val="00946C24"/>
    <w:rsid w:val="00950E61"/>
    <w:rsid w:val="0095318D"/>
    <w:rsid w:val="00954DAB"/>
    <w:rsid w:val="00960312"/>
    <w:rsid w:val="00961F67"/>
    <w:rsid w:val="00962FA2"/>
    <w:rsid w:val="009636EB"/>
    <w:rsid w:val="00965CBD"/>
    <w:rsid w:val="00966C54"/>
    <w:rsid w:val="009670C0"/>
    <w:rsid w:val="009718DC"/>
    <w:rsid w:val="009719DF"/>
    <w:rsid w:val="00977C78"/>
    <w:rsid w:val="00981249"/>
    <w:rsid w:val="00981476"/>
    <w:rsid w:val="00981741"/>
    <w:rsid w:val="00982172"/>
    <w:rsid w:val="00986140"/>
    <w:rsid w:val="009862BD"/>
    <w:rsid w:val="0098754C"/>
    <w:rsid w:val="00990701"/>
    <w:rsid w:val="00990F77"/>
    <w:rsid w:val="00991C74"/>
    <w:rsid w:val="009929BE"/>
    <w:rsid w:val="00994630"/>
    <w:rsid w:val="00994869"/>
    <w:rsid w:val="00994A80"/>
    <w:rsid w:val="00994B11"/>
    <w:rsid w:val="00994ED5"/>
    <w:rsid w:val="00995126"/>
    <w:rsid w:val="009957FB"/>
    <w:rsid w:val="009A05AB"/>
    <w:rsid w:val="009A1D98"/>
    <w:rsid w:val="009A2311"/>
    <w:rsid w:val="009A6A22"/>
    <w:rsid w:val="009B0D99"/>
    <w:rsid w:val="009B1D6B"/>
    <w:rsid w:val="009B2A79"/>
    <w:rsid w:val="009B3D0B"/>
    <w:rsid w:val="009B633C"/>
    <w:rsid w:val="009B6F9D"/>
    <w:rsid w:val="009C32E1"/>
    <w:rsid w:val="009C7792"/>
    <w:rsid w:val="009D0A10"/>
    <w:rsid w:val="009D4677"/>
    <w:rsid w:val="009D4CE2"/>
    <w:rsid w:val="009D7F23"/>
    <w:rsid w:val="009E20D2"/>
    <w:rsid w:val="009F2570"/>
    <w:rsid w:val="009F39E5"/>
    <w:rsid w:val="009F7AE7"/>
    <w:rsid w:val="00A00EDB"/>
    <w:rsid w:val="00A03AEC"/>
    <w:rsid w:val="00A05C89"/>
    <w:rsid w:val="00A0797B"/>
    <w:rsid w:val="00A07A54"/>
    <w:rsid w:val="00A100A0"/>
    <w:rsid w:val="00A10724"/>
    <w:rsid w:val="00A10841"/>
    <w:rsid w:val="00A11BD9"/>
    <w:rsid w:val="00A12CF6"/>
    <w:rsid w:val="00A12DBB"/>
    <w:rsid w:val="00A13648"/>
    <w:rsid w:val="00A15370"/>
    <w:rsid w:val="00A153EB"/>
    <w:rsid w:val="00A15408"/>
    <w:rsid w:val="00A160E9"/>
    <w:rsid w:val="00A17409"/>
    <w:rsid w:val="00A1784C"/>
    <w:rsid w:val="00A17996"/>
    <w:rsid w:val="00A20CEE"/>
    <w:rsid w:val="00A212C6"/>
    <w:rsid w:val="00A23C73"/>
    <w:rsid w:val="00A2520F"/>
    <w:rsid w:val="00A25D68"/>
    <w:rsid w:val="00A27B6E"/>
    <w:rsid w:val="00A328A2"/>
    <w:rsid w:val="00A34BA1"/>
    <w:rsid w:val="00A34CAC"/>
    <w:rsid w:val="00A354AA"/>
    <w:rsid w:val="00A36FBC"/>
    <w:rsid w:val="00A37E99"/>
    <w:rsid w:val="00A41C09"/>
    <w:rsid w:val="00A41D5E"/>
    <w:rsid w:val="00A44004"/>
    <w:rsid w:val="00A44595"/>
    <w:rsid w:val="00A450A3"/>
    <w:rsid w:val="00A45BC6"/>
    <w:rsid w:val="00A504A0"/>
    <w:rsid w:val="00A50651"/>
    <w:rsid w:val="00A524E5"/>
    <w:rsid w:val="00A532A4"/>
    <w:rsid w:val="00A546D1"/>
    <w:rsid w:val="00A54715"/>
    <w:rsid w:val="00A54C74"/>
    <w:rsid w:val="00A56A12"/>
    <w:rsid w:val="00A573DB"/>
    <w:rsid w:val="00A60E96"/>
    <w:rsid w:val="00A6186F"/>
    <w:rsid w:val="00A650DF"/>
    <w:rsid w:val="00A66080"/>
    <w:rsid w:val="00A6676A"/>
    <w:rsid w:val="00A673ED"/>
    <w:rsid w:val="00A708F6"/>
    <w:rsid w:val="00A7136D"/>
    <w:rsid w:val="00A73BB2"/>
    <w:rsid w:val="00A766E8"/>
    <w:rsid w:val="00A767D6"/>
    <w:rsid w:val="00A76CB5"/>
    <w:rsid w:val="00A77102"/>
    <w:rsid w:val="00A805C6"/>
    <w:rsid w:val="00A80CDC"/>
    <w:rsid w:val="00A812F7"/>
    <w:rsid w:val="00A82ACD"/>
    <w:rsid w:val="00A83393"/>
    <w:rsid w:val="00A83D6C"/>
    <w:rsid w:val="00A8731C"/>
    <w:rsid w:val="00A87F7A"/>
    <w:rsid w:val="00A91944"/>
    <w:rsid w:val="00A92B73"/>
    <w:rsid w:val="00A9324C"/>
    <w:rsid w:val="00A93570"/>
    <w:rsid w:val="00A93888"/>
    <w:rsid w:val="00AA30F0"/>
    <w:rsid w:val="00AA5AED"/>
    <w:rsid w:val="00AA6497"/>
    <w:rsid w:val="00AA71AA"/>
    <w:rsid w:val="00AA7951"/>
    <w:rsid w:val="00AB3E8A"/>
    <w:rsid w:val="00AB5A79"/>
    <w:rsid w:val="00AB6267"/>
    <w:rsid w:val="00AC0835"/>
    <w:rsid w:val="00AC0C0F"/>
    <w:rsid w:val="00AC2D6F"/>
    <w:rsid w:val="00AC388A"/>
    <w:rsid w:val="00AC43C1"/>
    <w:rsid w:val="00AC59DB"/>
    <w:rsid w:val="00AC5E56"/>
    <w:rsid w:val="00AC67EF"/>
    <w:rsid w:val="00AD06FB"/>
    <w:rsid w:val="00AD1C21"/>
    <w:rsid w:val="00AD6106"/>
    <w:rsid w:val="00AD785D"/>
    <w:rsid w:val="00AE1B9E"/>
    <w:rsid w:val="00AE30B7"/>
    <w:rsid w:val="00AE637B"/>
    <w:rsid w:val="00AE6F70"/>
    <w:rsid w:val="00AE7A52"/>
    <w:rsid w:val="00AF09C7"/>
    <w:rsid w:val="00AF1A87"/>
    <w:rsid w:val="00AF1CEC"/>
    <w:rsid w:val="00AF3F0C"/>
    <w:rsid w:val="00AF498D"/>
    <w:rsid w:val="00AF7BE7"/>
    <w:rsid w:val="00B0035C"/>
    <w:rsid w:val="00B00949"/>
    <w:rsid w:val="00B01869"/>
    <w:rsid w:val="00B03A62"/>
    <w:rsid w:val="00B122A8"/>
    <w:rsid w:val="00B1399D"/>
    <w:rsid w:val="00B16851"/>
    <w:rsid w:val="00B170EF"/>
    <w:rsid w:val="00B2196B"/>
    <w:rsid w:val="00B24946"/>
    <w:rsid w:val="00B256D4"/>
    <w:rsid w:val="00B268A2"/>
    <w:rsid w:val="00B27F1A"/>
    <w:rsid w:val="00B31409"/>
    <w:rsid w:val="00B3254F"/>
    <w:rsid w:val="00B343AE"/>
    <w:rsid w:val="00B35B81"/>
    <w:rsid w:val="00B374C3"/>
    <w:rsid w:val="00B40B11"/>
    <w:rsid w:val="00B41F65"/>
    <w:rsid w:val="00B434AA"/>
    <w:rsid w:val="00B4596C"/>
    <w:rsid w:val="00B46B12"/>
    <w:rsid w:val="00B47C95"/>
    <w:rsid w:val="00B50159"/>
    <w:rsid w:val="00B54F44"/>
    <w:rsid w:val="00B556C9"/>
    <w:rsid w:val="00B55888"/>
    <w:rsid w:val="00B60CEE"/>
    <w:rsid w:val="00B6468C"/>
    <w:rsid w:val="00B65DB7"/>
    <w:rsid w:val="00B66282"/>
    <w:rsid w:val="00B70C63"/>
    <w:rsid w:val="00B70F6A"/>
    <w:rsid w:val="00B73755"/>
    <w:rsid w:val="00B74982"/>
    <w:rsid w:val="00B7500E"/>
    <w:rsid w:val="00B75329"/>
    <w:rsid w:val="00B7738F"/>
    <w:rsid w:val="00B77967"/>
    <w:rsid w:val="00B77C8E"/>
    <w:rsid w:val="00B80EDF"/>
    <w:rsid w:val="00B832F6"/>
    <w:rsid w:val="00B835E1"/>
    <w:rsid w:val="00B84EB9"/>
    <w:rsid w:val="00B865D1"/>
    <w:rsid w:val="00B875C8"/>
    <w:rsid w:val="00B91D3C"/>
    <w:rsid w:val="00B93900"/>
    <w:rsid w:val="00B94104"/>
    <w:rsid w:val="00B95662"/>
    <w:rsid w:val="00B97219"/>
    <w:rsid w:val="00BA09D7"/>
    <w:rsid w:val="00BA0A99"/>
    <w:rsid w:val="00BA1E64"/>
    <w:rsid w:val="00BA3352"/>
    <w:rsid w:val="00BA3601"/>
    <w:rsid w:val="00BA388A"/>
    <w:rsid w:val="00BA5CFA"/>
    <w:rsid w:val="00BA5E93"/>
    <w:rsid w:val="00BA62FC"/>
    <w:rsid w:val="00BB55B3"/>
    <w:rsid w:val="00BB5CC6"/>
    <w:rsid w:val="00BB6B4E"/>
    <w:rsid w:val="00BB7450"/>
    <w:rsid w:val="00BC0686"/>
    <w:rsid w:val="00BC0C4B"/>
    <w:rsid w:val="00BC1792"/>
    <w:rsid w:val="00BC1FB5"/>
    <w:rsid w:val="00BC4200"/>
    <w:rsid w:val="00BC4E3D"/>
    <w:rsid w:val="00BC4E4F"/>
    <w:rsid w:val="00BC65C9"/>
    <w:rsid w:val="00BC7518"/>
    <w:rsid w:val="00BD0D68"/>
    <w:rsid w:val="00BD1566"/>
    <w:rsid w:val="00BD1DD6"/>
    <w:rsid w:val="00BD277A"/>
    <w:rsid w:val="00BD3A9D"/>
    <w:rsid w:val="00BD66C4"/>
    <w:rsid w:val="00BE1557"/>
    <w:rsid w:val="00BE42D1"/>
    <w:rsid w:val="00BF3C2C"/>
    <w:rsid w:val="00BF3D8B"/>
    <w:rsid w:val="00BF5565"/>
    <w:rsid w:val="00BF6123"/>
    <w:rsid w:val="00C00361"/>
    <w:rsid w:val="00C00523"/>
    <w:rsid w:val="00C01A9A"/>
    <w:rsid w:val="00C02154"/>
    <w:rsid w:val="00C0648B"/>
    <w:rsid w:val="00C068FA"/>
    <w:rsid w:val="00C076D1"/>
    <w:rsid w:val="00C10370"/>
    <w:rsid w:val="00C125DE"/>
    <w:rsid w:val="00C13DEC"/>
    <w:rsid w:val="00C17871"/>
    <w:rsid w:val="00C17A8D"/>
    <w:rsid w:val="00C2081E"/>
    <w:rsid w:val="00C228BA"/>
    <w:rsid w:val="00C22E3F"/>
    <w:rsid w:val="00C23FE0"/>
    <w:rsid w:val="00C242A3"/>
    <w:rsid w:val="00C24DDB"/>
    <w:rsid w:val="00C257D0"/>
    <w:rsid w:val="00C26DD8"/>
    <w:rsid w:val="00C273F8"/>
    <w:rsid w:val="00C3077E"/>
    <w:rsid w:val="00C33094"/>
    <w:rsid w:val="00C340D3"/>
    <w:rsid w:val="00C34613"/>
    <w:rsid w:val="00C34AAB"/>
    <w:rsid w:val="00C3688B"/>
    <w:rsid w:val="00C37B37"/>
    <w:rsid w:val="00C37E8F"/>
    <w:rsid w:val="00C400D7"/>
    <w:rsid w:val="00C40213"/>
    <w:rsid w:val="00C41EB3"/>
    <w:rsid w:val="00C43679"/>
    <w:rsid w:val="00C44930"/>
    <w:rsid w:val="00C45B69"/>
    <w:rsid w:val="00C46412"/>
    <w:rsid w:val="00C46DBA"/>
    <w:rsid w:val="00C46E47"/>
    <w:rsid w:val="00C50D1C"/>
    <w:rsid w:val="00C52D55"/>
    <w:rsid w:val="00C52EE5"/>
    <w:rsid w:val="00C53257"/>
    <w:rsid w:val="00C55FC5"/>
    <w:rsid w:val="00C57AF7"/>
    <w:rsid w:val="00C62D43"/>
    <w:rsid w:val="00C63258"/>
    <w:rsid w:val="00C63EBB"/>
    <w:rsid w:val="00C64BDE"/>
    <w:rsid w:val="00C64F36"/>
    <w:rsid w:val="00C65E1D"/>
    <w:rsid w:val="00C66963"/>
    <w:rsid w:val="00C671CB"/>
    <w:rsid w:val="00C7126B"/>
    <w:rsid w:val="00C714FF"/>
    <w:rsid w:val="00C72AEC"/>
    <w:rsid w:val="00C72B8E"/>
    <w:rsid w:val="00C73E19"/>
    <w:rsid w:val="00C755D2"/>
    <w:rsid w:val="00C769E9"/>
    <w:rsid w:val="00C81594"/>
    <w:rsid w:val="00C82CE5"/>
    <w:rsid w:val="00C876BF"/>
    <w:rsid w:val="00C91009"/>
    <w:rsid w:val="00C93000"/>
    <w:rsid w:val="00C96227"/>
    <w:rsid w:val="00C96526"/>
    <w:rsid w:val="00C97AE1"/>
    <w:rsid w:val="00C97BBC"/>
    <w:rsid w:val="00CA1F76"/>
    <w:rsid w:val="00CA2D30"/>
    <w:rsid w:val="00CA4EFC"/>
    <w:rsid w:val="00CA50FD"/>
    <w:rsid w:val="00CA79AE"/>
    <w:rsid w:val="00CA7C48"/>
    <w:rsid w:val="00CB0EC4"/>
    <w:rsid w:val="00CB0F24"/>
    <w:rsid w:val="00CB30B8"/>
    <w:rsid w:val="00CB4F77"/>
    <w:rsid w:val="00CC1511"/>
    <w:rsid w:val="00CC2966"/>
    <w:rsid w:val="00CC374C"/>
    <w:rsid w:val="00CC3DBC"/>
    <w:rsid w:val="00CC537F"/>
    <w:rsid w:val="00CC697B"/>
    <w:rsid w:val="00CC6CA9"/>
    <w:rsid w:val="00CC7496"/>
    <w:rsid w:val="00CD058B"/>
    <w:rsid w:val="00CD1EB2"/>
    <w:rsid w:val="00CD2B58"/>
    <w:rsid w:val="00CE0D13"/>
    <w:rsid w:val="00CE33B0"/>
    <w:rsid w:val="00CE39F1"/>
    <w:rsid w:val="00CE45A4"/>
    <w:rsid w:val="00CE5088"/>
    <w:rsid w:val="00CE55CB"/>
    <w:rsid w:val="00CE6AB6"/>
    <w:rsid w:val="00CF06FD"/>
    <w:rsid w:val="00CF49C5"/>
    <w:rsid w:val="00CF694B"/>
    <w:rsid w:val="00CF767C"/>
    <w:rsid w:val="00D00527"/>
    <w:rsid w:val="00D00B85"/>
    <w:rsid w:val="00D0267B"/>
    <w:rsid w:val="00D12CA3"/>
    <w:rsid w:val="00D14024"/>
    <w:rsid w:val="00D17EAC"/>
    <w:rsid w:val="00D240A8"/>
    <w:rsid w:val="00D255A4"/>
    <w:rsid w:val="00D259B8"/>
    <w:rsid w:val="00D268B6"/>
    <w:rsid w:val="00D32900"/>
    <w:rsid w:val="00D356E9"/>
    <w:rsid w:val="00D35A34"/>
    <w:rsid w:val="00D3611D"/>
    <w:rsid w:val="00D406F8"/>
    <w:rsid w:val="00D40DEE"/>
    <w:rsid w:val="00D40FFD"/>
    <w:rsid w:val="00D42459"/>
    <w:rsid w:val="00D42CB0"/>
    <w:rsid w:val="00D43F1D"/>
    <w:rsid w:val="00D44B8E"/>
    <w:rsid w:val="00D46465"/>
    <w:rsid w:val="00D46942"/>
    <w:rsid w:val="00D51BE5"/>
    <w:rsid w:val="00D51D92"/>
    <w:rsid w:val="00D51FD4"/>
    <w:rsid w:val="00D55C83"/>
    <w:rsid w:val="00D55E2C"/>
    <w:rsid w:val="00D630B2"/>
    <w:rsid w:val="00D642BF"/>
    <w:rsid w:val="00D67410"/>
    <w:rsid w:val="00D72218"/>
    <w:rsid w:val="00D757EC"/>
    <w:rsid w:val="00D81D66"/>
    <w:rsid w:val="00D8260D"/>
    <w:rsid w:val="00D831F5"/>
    <w:rsid w:val="00D85277"/>
    <w:rsid w:val="00D900EE"/>
    <w:rsid w:val="00D90881"/>
    <w:rsid w:val="00D917E1"/>
    <w:rsid w:val="00D9371A"/>
    <w:rsid w:val="00D94736"/>
    <w:rsid w:val="00D94FBE"/>
    <w:rsid w:val="00D95DB1"/>
    <w:rsid w:val="00DA17AE"/>
    <w:rsid w:val="00DA39F0"/>
    <w:rsid w:val="00DA4895"/>
    <w:rsid w:val="00DA48B1"/>
    <w:rsid w:val="00DA51A6"/>
    <w:rsid w:val="00DA5754"/>
    <w:rsid w:val="00DA7B57"/>
    <w:rsid w:val="00DB010D"/>
    <w:rsid w:val="00DB38B7"/>
    <w:rsid w:val="00DB570D"/>
    <w:rsid w:val="00DB578D"/>
    <w:rsid w:val="00DB6A3A"/>
    <w:rsid w:val="00DB7168"/>
    <w:rsid w:val="00DB727C"/>
    <w:rsid w:val="00DC0AC8"/>
    <w:rsid w:val="00DC173C"/>
    <w:rsid w:val="00DC34AB"/>
    <w:rsid w:val="00DC51DA"/>
    <w:rsid w:val="00DC5C50"/>
    <w:rsid w:val="00DC651C"/>
    <w:rsid w:val="00DC7A2F"/>
    <w:rsid w:val="00DD1927"/>
    <w:rsid w:val="00DD1A0B"/>
    <w:rsid w:val="00DD22B2"/>
    <w:rsid w:val="00DD3D37"/>
    <w:rsid w:val="00DD6199"/>
    <w:rsid w:val="00DD6AAA"/>
    <w:rsid w:val="00DD792F"/>
    <w:rsid w:val="00DE04CC"/>
    <w:rsid w:val="00DE256C"/>
    <w:rsid w:val="00DE2F98"/>
    <w:rsid w:val="00DE5F9B"/>
    <w:rsid w:val="00DE6224"/>
    <w:rsid w:val="00DF0233"/>
    <w:rsid w:val="00DF2894"/>
    <w:rsid w:val="00DF2960"/>
    <w:rsid w:val="00DF3447"/>
    <w:rsid w:val="00DF42AC"/>
    <w:rsid w:val="00DF48BB"/>
    <w:rsid w:val="00E00539"/>
    <w:rsid w:val="00E015EF"/>
    <w:rsid w:val="00E01C30"/>
    <w:rsid w:val="00E02330"/>
    <w:rsid w:val="00E04CCA"/>
    <w:rsid w:val="00E050D4"/>
    <w:rsid w:val="00E05ED3"/>
    <w:rsid w:val="00E0662E"/>
    <w:rsid w:val="00E111A5"/>
    <w:rsid w:val="00E11601"/>
    <w:rsid w:val="00E1336A"/>
    <w:rsid w:val="00E133FD"/>
    <w:rsid w:val="00E14139"/>
    <w:rsid w:val="00E158EF"/>
    <w:rsid w:val="00E15E6F"/>
    <w:rsid w:val="00E16506"/>
    <w:rsid w:val="00E1733E"/>
    <w:rsid w:val="00E20228"/>
    <w:rsid w:val="00E20398"/>
    <w:rsid w:val="00E2112A"/>
    <w:rsid w:val="00E305A1"/>
    <w:rsid w:val="00E32193"/>
    <w:rsid w:val="00E32746"/>
    <w:rsid w:val="00E3324A"/>
    <w:rsid w:val="00E4085F"/>
    <w:rsid w:val="00E431B9"/>
    <w:rsid w:val="00E468DD"/>
    <w:rsid w:val="00E5342A"/>
    <w:rsid w:val="00E537FE"/>
    <w:rsid w:val="00E54934"/>
    <w:rsid w:val="00E55A44"/>
    <w:rsid w:val="00E62934"/>
    <w:rsid w:val="00E63B08"/>
    <w:rsid w:val="00E64856"/>
    <w:rsid w:val="00E6517B"/>
    <w:rsid w:val="00E67F68"/>
    <w:rsid w:val="00E7336D"/>
    <w:rsid w:val="00E737DD"/>
    <w:rsid w:val="00E74C5C"/>
    <w:rsid w:val="00E7797C"/>
    <w:rsid w:val="00E80843"/>
    <w:rsid w:val="00E82F2E"/>
    <w:rsid w:val="00E90FFB"/>
    <w:rsid w:val="00E95291"/>
    <w:rsid w:val="00E96EE2"/>
    <w:rsid w:val="00E97D04"/>
    <w:rsid w:val="00EA2D1B"/>
    <w:rsid w:val="00EA3D9F"/>
    <w:rsid w:val="00EA4C63"/>
    <w:rsid w:val="00EB12D0"/>
    <w:rsid w:val="00EB1684"/>
    <w:rsid w:val="00EB4073"/>
    <w:rsid w:val="00EB50BC"/>
    <w:rsid w:val="00EC455E"/>
    <w:rsid w:val="00EC4F06"/>
    <w:rsid w:val="00EC5582"/>
    <w:rsid w:val="00EC59DC"/>
    <w:rsid w:val="00ED1034"/>
    <w:rsid w:val="00ED1314"/>
    <w:rsid w:val="00ED20EE"/>
    <w:rsid w:val="00ED21A5"/>
    <w:rsid w:val="00ED411B"/>
    <w:rsid w:val="00ED641D"/>
    <w:rsid w:val="00ED6BFC"/>
    <w:rsid w:val="00EE1DCE"/>
    <w:rsid w:val="00EE2168"/>
    <w:rsid w:val="00EE219A"/>
    <w:rsid w:val="00EE3602"/>
    <w:rsid w:val="00EE568D"/>
    <w:rsid w:val="00EE5C4A"/>
    <w:rsid w:val="00EE5CB5"/>
    <w:rsid w:val="00EE71FF"/>
    <w:rsid w:val="00EE79B6"/>
    <w:rsid w:val="00EF377D"/>
    <w:rsid w:val="00EF55EE"/>
    <w:rsid w:val="00F0210F"/>
    <w:rsid w:val="00F02A19"/>
    <w:rsid w:val="00F034D9"/>
    <w:rsid w:val="00F0668E"/>
    <w:rsid w:val="00F07860"/>
    <w:rsid w:val="00F148E0"/>
    <w:rsid w:val="00F16D9F"/>
    <w:rsid w:val="00F16F87"/>
    <w:rsid w:val="00F20130"/>
    <w:rsid w:val="00F2068C"/>
    <w:rsid w:val="00F2286E"/>
    <w:rsid w:val="00F23FCA"/>
    <w:rsid w:val="00F260E8"/>
    <w:rsid w:val="00F3026B"/>
    <w:rsid w:val="00F313C6"/>
    <w:rsid w:val="00F34F2A"/>
    <w:rsid w:val="00F350F0"/>
    <w:rsid w:val="00F368F2"/>
    <w:rsid w:val="00F40F7E"/>
    <w:rsid w:val="00F414E8"/>
    <w:rsid w:val="00F42EDA"/>
    <w:rsid w:val="00F434AE"/>
    <w:rsid w:val="00F43683"/>
    <w:rsid w:val="00F43E55"/>
    <w:rsid w:val="00F44DF9"/>
    <w:rsid w:val="00F44F71"/>
    <w:rsid w:val="00F45A4C"/>
    <w:rsid w:val="00F52569"/>
    <w:rsid w:val="00F53AA5"/>
    <w:rsid w:val="00F55F0D"/>
    <w:rsid w:val="00F623EE"/>
    <w:rsid w:val="00F647CA"/>
    <w:rsid w:val="00F72BBB"/>
    <w:rsid w:val="00F735D9"/>
    <w:rsid w:val="00F74520"/>
    <w:rsid w:val="00F75369"/>
    <w:rsid w:val="00F75A04"/>
    <w:rsid w:val="00F76C39"/>
    <w:rsid w:val="00F76F63"/>
    <w:rsid w:val="00F8075B"/>
    <w:rsid w:val="00F80F31"/>
    <w:rsid w:val="00F8640D"/>
    <w:rsid w:val="00F8678A"/>
    <w:rsid w:val="00F868C8"/>
    <w:rsid w:val="00F90EDC"/>
    <w:rsid w:val="00F921DD"/>
    <w:rsid w:val="00F94752"/>
    <w:rsid w:val="00FA169D"/>
    <w:rsid w:val="00FA4131"/>
    <w:rsid w:val="00FA510B"/>
    <w:rsid w:val="00FB086A"/>
    <w:rsid w:val="00FB2820"/>
    <w:rsid w:val="00FB3152"/>
    <w:rsid w:val="00FB35C8"/>
    <w:rsid w:val="00FB3A12"/>
    <w:rsid w:val="00FB56C7"/>
    <w:rsid w:val="00FB5D48"/>
    <w:rsid w:val="00FB7215"/>
    <w:rsid w:val="00FB797B"/>
    <w:rsid w:val="00FC0708"/>
    <w:rsid w:val="00FC1E99"/>
    <w:rsid w:val="00FC256C"/>
    <w:rsid w:val="00FC2947"/>
    <w:rsid w:val="00FC465C"/>
    <w:rsid w:val="00FC6662"/>
    <w:rsid w:val="00FD54A4"/>
    <w:rsid w:val="00FD723D"/>
    <w:rsid w:val="00FD754F"/>
    <w:rsid w:val="00FE1D17"/>
    <w:rsid w:val="00FE1FB0"/>
    <w:rsid w:val="00FE20A1"/>
    <w:rsid w:val="00FE28FA"/>
    <w:rsid w:val="00FE4786"/>
    <w:rsid w:val="00FE50EE"/>
    <w:rsid w:val="00FE6D6F"/>
    <w:rsid w:val="00FF1A69"/>
    <w:rsid w:val="00FF1EC1"/>
    <w:rsid w:val="00FF2951"/>
    <w:rsid w:val="00FF3692"/>
    <w:rsid w:val="00FF3BF8"/>
    <w:rsid w:val="00FF4669"/>
    <w:rsid w:val="00FF4E88"/>
    <w:rsid w:val="00FF578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445F43"/>
  <w15:docId w15:val="{CCF6029C-7736-4023-9FB8-BBC00728D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Body Text" w:uiPriority="1"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qFormat/>
    <w:pPr>
      <w:keepNext/>
      <w:outlineLvl w:val="0"/>
    </w:pPr>
    <w:rPr>
      <w:color w:val="000080"/>
      <w:sz w:val="24"/>
    </w:rPr>
  </w:style>
  <w:style w:type="paragraph" w:styleId="Ttulo2">
    <w:name w:val="heading 2"/>
    <w:basedOn w:val="Normal"/>
    <w:next w:val="Normal"/>
    <w:qFormat/>
    <w:pPr>
      <w:keepNext/>
      <w:jc w:val="both"/>
      <w:outlineLvl w:val="1"/>
    </w:pPr>
    <w:rPr>
      <w:sz w:val="24"/>
    </w:rPr>
  </w:style>
  <w:style w:type="paragraph" w:styleId="Ttulo3">
    <w:name w:val="heading 3"/>
    <w:basedOn w:val="Normal"/>
    <w:next w:val="Normal"/>
    <w:link w:val="Ttulo3Char"/>
    <w:uiPriority w:val="9"/>
    <w:qFormat/>
    <w:pPr>
      <w:keepNext/>
      <w:outlineLvl w:val="2"/>
    </w:pPr>
    <w:rPr>
      <w:i/>
      <w:color w:val="000080"/>
    </w:rPr>
  </w:style>
  <w:style w:type="paragraph" w:styleId="Ttulo4">
    <w:name w:val="heading 4"/>
    <w:basedOn w:val="Normal"/>
    <w:next w:val="Normal"/>
    <w:qFormat/>
    <w:pPr>
      <w:keepNext/>
      <w:jc w:val="center"/>
      <w:outlineLvl w:val="3"/>
    </w:pPr>
    <w:rPr>
      <w:b/>
      <w:sz w:val="40"/>
    </w:rPr>
  </w:style>
  <w:style w:type="paragraph" w:styleId="Ttulo5">
    <w:name w:val="heading 5"/>
    <w:basedOn w:val="Normal"/>
    <w:next w:val="Normal"/>
    <w:qFormat/>
    <w:pPr>
      <w:keepNext/>
      <w:outlineLvl w:val="4"/>
    </w:pPr>
    <w:rPr>
      <w:b/>
      <w:sz w:val="24"/>
      <w:u w:val="single"/>
    </w:rPr>
  </w:style>
  <w:style w:type="paragraph" w:styleId="Ttulo6">
    <w:name w:val="heading 6"/>
    <w:basedOn w:val="Normal"/>
    <w:next w:val="Normal"/>
    <w:qFormat/>
    <w:pPr>
      <w:keepNext/>
      <w:jc w:val="both"/>
      <w:outlineLvl w:val="5"/>
    </w:pPr>
    <w:rPr>
      <w:i/>
      <w:color w:val="000080"/>
      <w:sz w:val="16"/>
    </w:rPr>
  </w:style>
  <w:style w:type="paragraph" w:styleId="Ttulo7">
    <w:name w:val="heading 7"/>
    <w:basedOn w:val="Normal"/>
    <w:next w:val="Normal"/>
    <w:qFormat/>
    <w:pPr>
      <w:keepNext/>
      <w:jc w:val="both"/>
      <w:outlineLvl w:val="6"/>
    </w:pPr>
    <w:rPr>
      <w:i/>
      <w:sz w:val="16"/>
    </w:rPr>
  </w:style>
  <w:style w:type="paragraph" w:styleId="Ttulo8">
    <w:name w:val="heading 8"/>
    <w:basedOn w:val="Normal"/>
    <w:next w:val="Normal"/>
    <w:qFormat/>
    <w:pPr>
      <w:keepNext/>
      <w:jc w:val="both"/>
      <w:outlineLvl w:val="7"/>
    </w:pPr>
    <w:rPr>
      <w:b/>
      <w:sz w:val="32"/>
    </w:rPr>
  </w:style>
  <w:style w:type="paragraph" w:styleId="Ttulo9">
    <w:name w:val="heading 9"/>
    <w:basedOn w:val="Normal"/>
    <w:next w:val="Normal"/>
    <w:qFormat/>
    <w:pPr>
      <w:keepNext/>
      <w:jc w:val="both"/>
      <w:outlineLvl w:val="8"/>
    </w:pPr>
    <w:rPr>
      <w:i/>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Corpodetexto">
    <w:name w:val="Body Text"/>
    <w:basedOn w:val="Normal"/>
    <w:link w:val="CorpodetextoChar"/>
    <w:uiPriority w:val="1"/>
    <w:qFormat/>
    <w:pPr>
      <w:jc w:val="both"/>
    </w:pPr>
    <w:rPr>
      <w:i/>
      <w:sz w:val="24"/>
    </w:rPr>
  </w:style>
  <w:style w:type="paragraph" w:styleId="Corpodetexto2">
    <w:name w:val="Body Text 2"/>
    <w:basedOn w:val="Normal"/>
    <w:pPr>
      <w:jc w:val="both"/>
    </w:pPr>
    <w:rPr>
      <w:b/>
      <w:sz w:val="36"/>
    </w:rPr>
  </w:style>
  <w:style w:type="paragraph" w:styleId="Corpodetexto3">
    <w:name w:val="Body Text 3"/>
    <w:basedOn w:val="Normal"/>
    <w:pPr>
      <w:jc w:val="both"/>
    </w:pPr>
    <w:rPr>
      <w:b/>
      <w:sz w:val="32"/>
    </w:rPr>
  </w:style>
  <w:style w:type="paragraph" w:styleId="Recuodecorpodetexto">
    <w:name w:val="Body Text Indent"/>
    <w:basedOn w:val="Normal"/>
    <w:pPr>
      <w:ind w:firstLine="1701"/>
      <w:jc w:val="both"/>
    </w:pPr>
    <w:rPr>
      <w:sz w:val="28"/>
    </w:rPr>
  </w:style>
  <w:style w:type="paragraph" w:styleId="Recuodecorpodetexto2">
    <w:name w:val="Body Text Indent 2"/>
    <w:basedOn w:val="Normal"/>
    <w:pPr>
      <w:ind w:firstLine="1560"/>
      <w:jc w:val="both"/>
    </w:pPr>
    <w:rPr>
      <w:sz w:val="28"/>
    </w:rPr>
  </w:style>
  <w:style w:type="paragraph" w:styleId="Textodebalo">
    <w:name w:val="Balloon Text"/>
    <w:basedOn w:val="Normal"/>
    <w:semiHidden/>
    <w:rsid w:val="00A56A12"/>
    <w:rPr>
      <w:rFonts w:ascii="Tahoma" w:hAnsi="Tahoma" w:cs="Tahoma"/>
      <w:sz w:val="16"/>
      <w:szCs w:val="16"/>
    </w:rPr>
  </w:style>
  <w:style w:type="table" w:styleId="Tabelacomgrade">
    <w:name w:val="Table Grid"/>
    <w:basedOn w:val="Tabelanormal"/>
    <w:rsid w:val="00854B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qFormat/>
    <w:rsid w:val="004201B3"/>
    <w:rPr>
      <w:i/>
      <w:iCs/>
    </w:rPr>
  </w:style>
  <w:style w:type="character" w:styleId="Hyperlink">
    <w:name w:val="Hyperlink"/>
    <w:rsid w:val="00961F67"/>
    <w:rPr>
      <w:color w:val="0000FF"/>
      <w:u w:val="single"/>
    </w:rPr>
  </w:style>
  <w:style w:type="paragraph" w:styleId="SemEspaamento">
    <w:name w:val="No Spacing"/>
    <w:uiPriority w:val="1"/>
    <w:qFormat/>
    <w:rsid w:val="00F76C39"/>
    <w:pPr>
      <w:jc w:val="both"/>
    </w:pPr>
    <w:rPr>
      <w:sz w:val="24"/>
    </w:rPr>
  </w:style>
  <w:style w:type="character" w:customStyle="1" w:styleId="Ttulo3Char">
    <w:name w:val="Título 3 Char"/>
    <w:link w:val="Ttulo3"/>
    <w:uiPriority w:val="9"/>
    <w:rsid w:val="00F368F2"/>
    <w:rPr>
      <w:i/>
      <w:color w:val="000080"/>
    </w:rPr>
  </w:style>
  <w:style w:type="character" w:customStyle="1" w:styleId="CorpodetextoChar">
    <w:name w:val="Corpo de texto Char"/>
    <w:link w:val="Corpodetexto"/>
    <w:uiPriority w:val="1"/>
    <w:rsid w:val="00F368F2"/>
    <w:rPr>
      <w:i/>
      <w:sz w:val="24"/>
    </w:rPr>
  </w:style>
  <w:style w:type="paragraph" w:styleId="PargrafodaLista">
    <w:name w:val="List Paragraph"/>
    <w:basedOn w:val="Normal"/>
    <w:uiPriority w:val="1"/>
    <w:qFormat/>
    <w:rsid w:val="00F368F2"/>
    <w:pPr>
      <w:widowControl w:val="0"/>
      <w:autoSpaceDE w:val="0"/>
      <w:autoSpaceDN w:val="0"/>
      <w:ind w:left="1602"/>
      <w:jc w:val="both"/>
    </w:pPr>
    <w:rPr>
      <w:rFonts w:ascii="Arial MT" w:eastAsia="Arial MT" w:hAnsi="Arial MT" w:cs="Arial MT"/>
      <w:sz w:val="22"/>
      <w:szCs w:val="22"/>
      <w:lang w:val="pt-PT" w:eastAsia="en-US"/>
    </w:rPr>
  </w:style>
  <w:style w:type="paragraph" w:customStyle="1" w:styleId="Default">
    <w:name w:val="Default"/>
    <w:rsid w:val="00310C9F"/>
    <w:pPr>
      <w:autoSpaceDE w:val="0"/>
      <w:autoSpaceDN w:val="0"/>
      <w:adjustRightInd w:val="0"/>
    </w:pPr>
    <w:rPr>
      <w:color w:val="000000"/>
      <w:sz w:val="24"/>
      <w:szCs w:val="24"/>
    </w:rPr>
  </w:style>
  <w:style w:type="paragraph" w:styleId="NormalWeb">
    <w:name w:val="Normal (Web)"/>
    <w:basedOn w:val="Normal"/>
    <w:uiPriority w:val="99"/>
    <w:unhideWhenUsed/>
    <w:rsid w:val="004A470A"/>
    <w:pPr>
      <w:spacing w:before="100" w:beforeAutospacing="1" w:after="100" w:afterAutospacing="1"/>
    </w:pPr>
    <w:rPr>
      <w:sz w:val="24"/>
      <w:szCs w:val="24"/>
    </w:rPr>
  </w:style>
  <w:style w:type="character" w:styleId="Forte">
    <w:name w:val="Strong"/>
    <w:basedOn w:val="Fontepargpadro"/>
    <w:uiPriority w:val="22"/>
    <w:qFormat/>
    <w:rsid w:val="004A47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90541">
      <w:bodyDiv w:val="1"/>
      <w:marLeft w:val="0"/>
      <w:marRight w:val="0"/>
      <w:marTop w:val="0"/>
      <w:marBottom w:val="0"/>
      <w:divBdr>
        <w:top w:val="none" w:sz="0" w:space="0" w:color="auto"/>
        <w:left w:val="none" w:sz="0" w:space="0" w:color="auto"/>
        <w:bottom w:val="none" w:sz="0" w:space="0" w:color="auto"/>
        <w:right w:val="none" w:sz="0" w:space="0" w:color="auto"/>
      </w:divBdr>
    </w:div>
    <w:div w:id="64686722">
      <w:bodyDiv w:val="1"/>
      <w:marLeft w:val="0"/>
      <w:marRight w:val="0"/>
      <w:marTop w:val="0"/>
      <w:marBottom w:val="0"/>
      <w:divBdr>
        <w:top w:val="none" w:sz="0" w:space="0" w:color="auto"/>
        <w:left w:val="none" w:sz="0" w:space="0" w:color="auto"/>
        <w:bottom w:val="none" w:sz="0" w:space="0" w:color="auto"/>
        <w:right w:val="none" w:sz="0" w:space="0" w:color="auto"/>
      </w:divBdr>
    </w:div>
    <w:div w:id="235364209">
      <w:bodyDiv w:val="1"/>
      <w:marLeft w:val="0"/>
      <w:marRight w:val="0"/>
      <w:marTop w:val="0"/>
      <w:marBottom w:val="0"/>
      <w:divBdr>
        <w:top w:val="none" w:sz="0" w:space="0" w:color="auto"/>
        <w:left w:val="none" w:sz="0" w:space="0" w:color="auto"/>
        <w:bottom w:val="none" w:sz="0" w:space="0" w:color="auto"/>
        <w:right w:val="none" w:sz="0" w:space="0" w:color="auto"/>
      </w:divBdr>
    </w:div>
    <w:div w:id="313334404">
      <w:bodyDiv w:val="1"/>
      <w:marLeft w:val="0"/>
      <w:marRight w:val="0"/>
      <w:marTop w:val="0"/>
      <w:marBottom w:val="0"/>
      <w:divBdr>
        <w:top w:val="none" w:sz="0" w:space="0" w:color="auto"/>
        <w:left w:val="none" w:sz="0" w:space="0" w:color="auto"/>
        <w:bottom w:val="none" w:sz="0" w:space="0" w:color="auto"/>
        <w:right w:val="none" w:sz="0" w:space="0" w:color="auto"/>
      </w:divBdr>
    </w:div>
    <w:div w:id="418452609">
      <w:bodyDiv w:val="1"/>
      <w:marLeft w:val="0"/>
      <w:marRight w:val="0"/>
      <w:marTop w:val="0"/>
      <w:marBottom w:val="0"/>
      <w:divBdr>
        <w:top w:val="none" w:sz="0" w:space="0" w:color="auto"/>
        <w:left w:val="none" w:sz="0" w:space="0" w:color="auto"/>
        <w:bottom w:val="none" w:sz="0" w:space="0" w:color="auto"/>
        <w:right w:val="none" w:sz="0" w:space="0" w:color="auto"/>
      </w:divBdr>
    </w:div>
    <w:div w:id="468784896">
      <w:bodyDiv w:val="1"/>
      <w:marLeft w:val="0"/>
      <w:marRight w:val="0"/>
      <w:marTop w:val="0"/>
      <w:marBottom w:val="0"/>
      <w:divBdr>
        <w:top w:val="none" w:sz="0" w:space="0" w:color="auto"/>
        <w:left w:val="none" w:sz="0" w:space="0" w:color="auto"/>
        <w:bottom w:val="none" w:sz="0" w:space="0" w:color="auto"/>
        <w:right w:val="none" w:sz="0" w:space="0" w:color="auto"/>
      </w:divBdr>
    </w:div>
    <w:div w:id="473303318">
      <w:bodyDiv w:val="1"/>
      <w:marLeft w:val="0"/>
      <w:marRight w:val="0"/>
      <w:marTop w:val="0"/>
      <w:marBottom w:val="0"/>
      <w:divBdr>
        <w:top w:val="none" w:sz="0" w:space="0" w:color="auto"/>
        <w:left w:val="none" w:sz="0" w:space="0" w:color="auto"/>
        <w:bottom w:val="none" w:sz="0" w:space="0" w:color="auto"/>
        <w:right w:val="none" w:sz="0" w:space="0" w:color="auto"/>
      </w:divBdr>
    </w:div>
    <w:div w:id="583222166">
      <w:bodyDiv w:val="1"/>
      <w:marLeft w:val="0"/>
      <w:marRight w:val="0"/>
      <w:marTop w:val="0"/>
      <w:marBottom w:val="0"/>
      <w:divBdr>
        <w:top w:val="none" w:sz="0" w:space="0" w:color="auto"/>
        <w:left w:val="none" w:sz="0" w:space="0" w:color="auto"/>
        <w:bottom w:val="none" w:sz="0" w:space="0" w:color="auto"/>
        <w:right w:val="none" w:sz="0" w:space="0" w:color="auto"/>
      </w:divBdr>
    </w:div>
    <w:div w:id="599411798">
      <w:bodyDiv w:val="1"/>
      <w:marLeft w:val="0"/>
      <w:marRight w:val="0"/>
      <w:marTop w:val="0"/>
      <w:marBottom w:val="0"/>
      <w:divBdr>
        <w:top w:val="none" w:sz="0" w:space="0" w:color="auto"/>
        <w:left w:val="none" w:sz="0" w:space="0" w:color="auto"/>
        <w:bottom w:val="none" w:sz="0" w:space="0" w:color="auto"/>
        <w:right w:val="none" w:sz="0" w:space="0" w:color="auto"/>
      </w:divBdr>
    </w:div>
    <w:div w:id="752706686">
      <w:bodyDiv w:val="1"/>
      <w:marLeft w:val="0"/>
      <w:marRight w:val="0"/>
      <w:marTop w:val="0"/>
      <w:marBottom w:val="0"/>
      <w:divBdr>
        <w:top w:val="none" w:sz="0" w:space="0" w:color="auto"/>
        <w:left w:val="none" w:sz="0" w:space="0" w:color="auto"/>
        <w:bottom w:val="none" w:sz="0" w:space="0" w:color="auto"/>
        <w:right w:val="none" w:sz="0" w:space="0" w:color="auto"/>
      </w:divBdr>
      <w:divsChild>
        <w:div w:id="1253078105">
          <w:marLeft w:val="0"/>
          <w:marRight w:val="0"/>
          <w:marTop w:val="0"/>
          <w:marBottom w:val="0"/>
          <w:divBdr>
            <w:top w:val="none" w:sz="0" w:space="0" w:color="auto"/>
            <w:left w:val="none" w:sz="0" w:space="0" w:color="auto"/>
            <w:bottom w:val="none" w:sz="0" w:space="0" w:color="auto"/>
            <w:right w:val="none" w:sz="0" w:space="0" w:color="auto"/>
          </w:divBdr>
          <w:divsChild>
            <w:div w:id="1672486979">
              <w:marLeft w:val="180"/>
              <w:marRight w:val="240"/>
              <w:marTop w:val="0"/>
              <w:marBottom w:val="0"/>
              <w:divBdr>
                <w:top w:val="none" w:sz="0" w:space="0" w:color="auto"/>
                <w:left w:val="none" w:sz="0" w:space="0" w:color="auto"/>
                <w:bottom w:val="none" w:sz="0" w:space="0" w:color="auto"/>
                <w:right w:val="none" w:sz="0" w:space="0" w:color="auto"/>
              </w:divBdr>
              <w:divsChild>
                <w:div w:id="180846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02481">
          <w:marLeft w:val="0"/>
          <w:marRight w:val="0"/>
          <w:marTop w:val="0"/>
          <w:marBottom w:val="0"/>
          <w:divBdr>
            <w:top w:val="none" w:sz="0" w:space="0" w:color="auto"/>
            <w:left w:val="none" w:sz="0" w:space="0" w:color="auto"/>
            <w:bottom w:val="none" w:sz="0" w:space="0" w:color="auto"/>
            <w:right w:val="none" w:sz="0" w:space="0" w:color="auto"/>
          </w:divBdr>
        </w:div>
      </w:divsChild>
    </w:div>
    <w:div w:id="761337777">
      <w:bodyDiv w:val="1"/>
      <w:marLeft w:val="0"/>
      <w:marRight w:val="0"/>
      <w:marTop w:val="0"/>
      <w:marBottom w:val="0"/>
      <w:divBdr>
        <w:top w:val="none" w:sz="0" w:space="0" w:color="auto"/>
        <w:left w:val="none" w:sz="0" w:space="0" w:color="auto"/>
        <w:bottom w:val="none" w:sz="0" w:space="0" w:color="auto"/>
        <w:right w:val="none" w:sz="0" w:space="0" w:color="auto"/>
      </w:divBdr>
    </w:div>
    <w:div w:id="1025860348">
      <w:bodyDiv w:val="1"/>
      <w:marLeft w:val="0"/>
      <w:marRight w:val="0"/>
      <w:marTop w:val="0"/>
      <w:marBottom w:val="0"/>
      <w:divBdr>
        <w:top w:val="none" w:sz="0" w:space="0" w:color="auto"/>
        <w:left w:val="none" w:sz="0" w:space="0" w:color="auto"/>
        <w:bottom w:val="none" w:sz="0" w:space="0" w:color="auto"/>
        <w:right w:val="none" w:sz="0" w:space="0" w:color="auto"/>
      </w:divBdr>
    </w:div>
    <w:div w:id="1097098080">
      <w:bodyDiv w:val="1"/>
      <w:marLeft w:val="0"/>
      <w:marRight w:val="0"/>
      <w:marTop w:val="0"/>
      <w:marBottom w:val="0"/>
      <w:divBdr>
        <w:top w:val="none" w:sz="0" w:space="0" w:color="auto"/>
        <w:left w:val="none" w:sz="0" w:space="0" w:color="auto"/>
        <w:bottom w:val="none" w:sz="0" w:space="0" w:color="auto"/>
        <w:right w:val="none" w:sz="0" w:space="0" w:color="auto"/>
      </w:divBdr>
      <w:divsChild>
        <w:div w:id="9325443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7748938">
      <w:bodyDiv w:val="1"/>
      <w:marLeft w:val="0"/>
      <w:marRight w:val="0"/>
      <w:marTop w:val="0"/>
      <w:marBottom w:val="0"/>
      <w:divBdr>
        <w:top w:val="none" w:sz="0" w:space="0" w:color="auto"/>
        <w:left w:val="none" w:sz="0" w:space="0" w:color="auto"/>
        <w:bottom w:val="none" w:sz="0" w:space="0" w:color="auto"/>
        <w:right w:val="none" w:sz="0" w:space="0" w:color="auto"/>
      </w:divBdr>
    </w:div>
    <w:div w:id="1207988344">
      <w:bodyDiv w:val="1"/>
      <w:marLeft w:val="0"/>
      <w:marRight w:val="0"/>
      <w:marTop w:val="0"/>
      <w:marBottom w:val="0"/>
      <w:divBdr>
        <w:top w:val="none" w:sz="0" w:space="0" w:color="auto"/>
        <w:left w:val="none" w:sz="0" w:space="0" w:color="auto"/>
        <w:bottom w:val="none" w:sz="0" w:space="0" w:color="auto"/>
        <w:right w:val="none" w:sz="0" w:space="0" w:color="auto"/>
      </w:divBdr>
    </w:div>
    <w:div w:id="1430858284">
      <w:bodyDiv w:val="1"/>
      <w:marLeft w:val="0"/>
      <w:marRight w:val="0"/>
      <w:marTop w:val="0"/>
      <w:marBottom w:val="0"/>
      <w:divBdr>
        <w:top w:val="none" w:sz="0" w:space="0" w:color="auto"/>
        <w:left w:val="none" w:sz="0" w:space="0" w:color="auto"/>
        <w:bottom w:val="none" w:sz="0" w:space="0" w:color="auto"/>
        <w:right w:val="none" w:sz="0" w:space="0" w:color="auto"/>
      </w:divBdr>
      <w:divsChild>
        <w:div w:id="5524304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9955601">
      <w:bodyDiv w:val="1"/>
      <w:marLeft w:val="0"/>
      <w:marRight w:val="0"/>
      <w:marTop w:val="0"/>
      <w:marBottom w:val="0"/>
      <w:divBdr>
        <w:top w:val="none" w:sz="0" w:space="0" w:color="auto"/>
        <w:left w:val="none" w:sz="0" w:space="0" w:color="auto"/>
        <w:bottom w:val="none" w:sz="0" w:space="0" w:color="auto"/>
        <w:right w:val="none" w:sz="0" w:space="0" w:color="auto"/>
      </w:divBdr>
    </w:div>
    <w:div w:id="1496343178">
      <w:bodyDiv w:val="1"/>
      <w:marLeft w:val="0"/>
      <w:marRight w:val="0"/>
      <w:marTop w:val="0"/>
      <w:marBottom w:val="0"/>
      <w:divBdr>
        <w:top w:val="none" w:sz="0" w:space="0" w:color="auto"/>
        <w:left w:val="none" w:sz="0" w:space="0" w:color="auto"/>
        <w:bottom w:val="none" w:sz="0" w:space="0" w:color="auto"/>
        <w:right w:val="none" w:sz="0" w:space="0" w:color="auto"/>
      </w:divBdr>
    </w:div>
    <w:div w:id="1752047517">
      <w:bodyDiv w:val="1"/>
      <w:marLeft w:val="0"/>
      <w:marRight w:val="0"/>
      <w:marTop w:val="0"/>
      <w:marBottom w:val="0"/>
      <w:divBdr>
        <w:top w:val="none" w:sz="0" w:space="0" w:color="auto"/>
        <w:left w:val="none" w:sz="0" w:space="0" w:color="auto"/>
        <w:bottom w:val="none" w:sz="0" w:space="0" w:color="auto"/>
        <w:right w:val="none" w:sz="0" w:space="0" w:color="auto"/>
      </w:divBdr>
    </w:div>
    <w:div w:id="1998682074">
      <w:bodyDiv w:val="1"/>
      <w:marLeft w:val="0"/>
      <w:marRight w:val="0"/>
      <w:marTop w:val="0"/>
      <w:marBottom w:val="0"/>
      <w:divBdr>
        <w:top w:val="none" w:sz="0" w:space="0" w:color="auto"/>
        <w:left w:val="none" w:sz="0" w:space="0" w:color="auto"/>
        <w:bottom w:val="none" w:sz="0" w:space="0" w:color="auto"/>
        <w:right w:val="none" w:sz="0" w:space="0" w:color="auto"/>
      </w:divBdr>
    </w:div>
    <w:div w:id="2006667132">
      <w:bodyDiv w:val="1"/>
      <w:marLeft w:val="0"/>
      <w:marRight w:val="0"/>
      <w:marTop w:val="0"/>
      <w:marBottom w:val="0"/>
      <w:divBdr>
        <w:top w:val="none" w:sz="0" w:space="0" w:color="auto"/>
        <w:left w:val="none" w:sz="0" w:space="0" w:color="auto"/>
        <w:bottom w:val="none" w:sz="0" w:space="0" w:color="auto"/>
        <w:right w:val="none" w:sz="0" w:space="0" w:color="auto"/>
      </w:divBdr>
      <w:divsChild>
        <w:div w:id="14875550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717504">
      <w:bodyDiv w:val="1"/>
      <w:marLeft w:val="0"/>
      <w:marRight w:val="0"/>
      <w:marTop w:val="0"/>
      <w:marBottom w:val="0"/>
      <w:divBdr>
        <w:top w:val="none" w:sz="0" w:space="0" w:color="auto"/>
        <w:left w:val="none" w:sz="0" w:space="0" w:color="auto"/>
        <w:bottom w:val="none" w:sz="0" w:space="0" w:color="auto"/>
        <w:right w:val="none" w:sz="0" w:space="0" w:color="auto"/>
      </w:divBdr>
    </w:div>
    <w:div w:id="2032368803">
      <w:bodyDiv w:val="1"/>
      <w:marLeft w:val="0"/>
      <w:marRight w:val="0"/>
      <w:marTop w:val="0"/>
      <w:marBottom w:val="0"/>
      <w:divBdr>
        <w:top w:val="none" w:sz="0" w:space="0" w:color="auto"/>
        <w:left w:val="none" w:sz="0" w:space="0" w:color="auto"/>
        <w:bottom w:val="none" w:sz="0" w:space="0" w:color="auto"/>
        <w:right w:val="none" w:sz="0" w:space="0" w:color="auto"/>
      </w:divBdr>
    </w:div>
    <w:div w:id="2048599611">
      <w:bodyDiv w:val="1"/>
      <w:marLeft w:val="0"/>
      <w:marRight w:val="0"/>
      <w:marTop w:val="0"/>
      <w:marBottom w:val="0"/>
      <w:divBdr>
        <w:top w:val="none" w:sz="0" w:space="0" w:color="auto"/>
        <w:left w:val="none" w:sz="0" w:space="0" w:color="auto"/>
        <w:bottom w:val="none" w:sz="0" w:space="0" w:color="auto"/>
        <w:right w:val="none" w:sz="0" w:space="0" w:color="auto"/>
      </w:divBdr>
    </w:div>
    <w:div w:id="20920724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secretaria@trindade.pe.leg.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69E93-7AF0-4BFE-AB25-4036DB0B0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775</Words>
  <Characters>4185</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GABINETE DA PRESIDÊNCIA</vt:lpstr>
    </vt:vector>
  </TitlesOfParts>
  <Company/>
  <LinksUpToDate>false</LinksUpToDate>
  <CharactersWithSpaces>4951</CharactersWithSpaces>
  <SharedDoc>false</SharedDoc>
  <HLinks>
    <vt:vector size="6" baseType="variant">
      <vt:variant>
        <vt:i4>2097157</vt:i4>
      </vt:variant>
      <vt:variant>
        <vt:i4>0</vt:i4>
      </vt:variant>
      <vt:variant>
        <vt:i4>0</vt:i4>
      </vt:variant>
      <vt:variant>
        <vt:i4>5</vt:i4>
      </vt:variant>
      <vt:variant>
        <vt:lpwstr>mailto:secretaria@trindade.pe.leg.br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GABINETE DA PRESIDÊNCIA</dc:title>
  <dc:subject/>
  <dc:creator>Neilda Costa</dc:creator>
  <cp:keywords/>
  <dc:description/>
  <cp:lastModifiedBy>User</cp:lastModifiedBy>
  <cp:revision>2</cp:revision>
  <cp:lastPrinted>2025-01-03T14:14:00Z</cp:lastPrinted>
  <dcterms:created xsi:type="dcterms:W3CDTF">2025-05-27T11:10:00Z</dcterms:created>
  <dcterms:modified xsi:type="dcterms:W3CDTF">2025-05-27T11:10:00Z</dcterms:modified>
</cp:coreProperties>
</file>